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B0CF8E">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方正小标宋简体" w:hAnsi="仿宋" w:eastAsia="方正小标宋简体" w:cs="仿宋"/>
          <w:b/>
          <w:bCs/>
          <w:snapToGrid w:val="0"/>
          <w:color w:val="000000"/>
          <w:spacing w:val="2"/>
          <w:kern w:val="0"/>
          <w:sz w:val="44"/>
          <w:szCs w:val="44"/>
          <w:u w:val="none"/>
          <w:lang w:val="en-US" w:eastAsia="zh-CN" w:bidi="ar-SA"/>
          <w14:ligatures w14:val="none"/>
        </w:rPr>
      </w:pPr>
      <w:r>
        <w:rPr>
          <w:rFonts w:hint="eastAsia" w:ascii="方正小标宋简体" w:hAnsi="仿宋" w:eastAsia="方正小标宋简体" w:cs="仿宋"/>
          <w:b/>
          <w:bCs/>
          <w:snapToGrid w:val="0"/>
          <w:color w:val="000000"/>
          <w:spacing w:val="2"/>
          <w:kern w:val="0"/>
          <w:sz w:val="44"/>
          <w:szCs w:val="44"/>
          <w:u w:val="none"/>
          <w:lang w:val="en-US" w:eastAsia="zh-CN" w:bidi="ar-SA"/>
          <w14:ligatures w14:val="none"/>
        </w:rPr>
        <w:t>杭州电子科技大学校史馆改造提升项目</w:t>
      </w:r>
    </w:p>
    <w:p w14:paraId="0422CDF8">
      <w:pPr>
        <w:keepNext w:val="0"/>
        <w:keepLines w:val="0"/>
        <w:pageBreakBefore w:val="0"/>
        <w:widowControl/>
        <w:kinsoku/>
        <w:wordWrap/>
        <w:overflowPunct/>
        <w:topLinePunct w:val="0"/>
        <w:autoSpaceDE/>
        <w:autoSpaceDN/>
        <w:bidi w:val="0"/>
        <w:adjustRightInd w:val="0"/>
        <w:snapToGrid w:val="0"/>
        <w:spacing w:after="0" w:line="560" w:lineRule="exact"/>
        <w:jc w:val="center"/>
        <w:textAlignment w:val="auto"/>
        <w:rPr>
          <w:rFonts w:hint="eastAsia" w:ascii="方正小标宋简体" w:hAnsi="仿宋" w:eastAsia="方正小标宋简体" w:cs="仿宋"/>
          <w:b/>
          <w:bCs/>
          <w:snapToGrid w:val="0"/>
          <w:color w:val="000000"/>
          <w:spacing w:val="2"/>
          <w:kern w:val="0"/>
          <w:sz w:val="44"/>
          <w:szCs w:val="44"/>
          <w:u w:val="none"/>
          <w:lang w:val="en-US" w:eastAsia="zh-CN" w:bidi="ar-SA"/>
          <w14:ligatures w14:val="none"/>
        </w:rPr>
      </w:pPr>
      <w:r>
        <w:rPr>
          <w:rFonts w:hint="eastAsia" w:ascii="方正小标宋简体" w:hAnsi="仿宋" w:eastAsia="方正小标宋简体" w:cs="仿宋"/>
          <w:b/>
          <w:bCs/>
          <w:snapToGrid w:val="0"/>
          <w:color w:val="000000"/>
          <w:spacing w:val="2"/>
          <w:kern w:val="0"/>
          <w:sz w:val="44"/>
          <w:szCs w:val="44"/>
          <w:u w:val="none"/>
          <w:lang w:val="en-US" w:eastAsia="zh-CN" w:bidi="ar-SA"/>
          <w14:ligatures w14:val="none"/>
        </w:rPr>
        <w:t>概念设计方案征集公告</w:t>
      </w:r>
    </w:p>
    <w:p w14:paraId="367C5337">
      <w:pPr>
        <w:widowControl/>
        <w:spacing w:after="0" w:line="500" w:lineRule="exact"/>
        <w:ind w:firstLine="960"/>
        <w:jc w:val="both"/>
        <w:rPr>
          <w:rFonts w:hint="eastAsia" w:ascii="仿宋" w:hAnsi="仿宋" w:eastAsia="仿宋" w:cs="Calibri"/>
          <w:color w:val="333333"/>
          <w:kern w:val="0"/>
          <w:sz w:val="32"/>
          <w:szCs w:val="32"/>
          <w:u w:val="none"/>
          <w14:ligatures w14:val="none"/>
        </w:rPr>
      </w:pPr>
    </w:p>
    <w:p w14:paraId="1C56B542">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en-US" w:bidi="ar-SA"/>
          <w14:ligatures w14:val="none"/>
        </w:rPr>
        <w:t>杭州电子科技大学始创于1956年，是一所以电子信息为突出特色、经管学科享有显著优势的多科性研究教学型大学，构建了工、理、经、管、文、法、艺等多学科交叉渗透的办学格局。作为浙江省与国家国防科技工业局共建高校，学校</w:t>
      </w:r>
      <w:r>
        <w:rPr>
          <w:rFonts w:hint="eastAsia" w:ascii="仿宋_GB2312" w:hAnsi="Times New Roman" w:eastAsia="仿宋_GB2312" w:cs="Times New Roman"/>
          <w:snapToGrid w:val="0"/>
          <w:color w:val="000000"/>
          <w:kern w:val="0"/>
          <w:sz w:val="31"/>
          <w:szCs w:val="31"/>
          <w:u w:val="none"/>
          <w:lang w:val="en-US" w:eastAsia="zh-CN" w:bidi="ar-SA"/>
          <w14:ligatures w14:val="none"/>
        </w:rPr>
        <w:t>是</w:t>
      </w:r>
      <w:r>
        <w:rPr>
          <w:rFonts w:hint="eastAsia" w:ascii="仿宋_GB2312" w:hAnsi="Times New Roman" w:eastAsia="仿宋_GB2312" w:cs="Times New Roman"/>
          <w:snapToGrid w:val="0"/>
          <w:color w:val="000000"/>
          <w:kern w:val="0"/>
          <w:sz w:val="31"/>
          <w:szCs w:val="31"/>
          <w:u w:val="none"/>
          <w:lang w:val="en-US" w:eastAsia="en-US" w:bidi="ar-SA"/>
          <w14:ligatures w14:val="none"/>
        </w:rPr>
        <w:t>浙江省</w:t>
      </w:r>
      <w:r>
        <w:rPr>
          <w:rFonts w:hint="eastAsia" w:ascii="仿宋_GB2312" w:hAnsi="Times New Roman" w:eastAsia="仿宋_GB2312" w:cs="Times New Roman"/>
          <w:snapToGrid w:val="0"/>
          <w:color w:val="000000"/>
          <w:kern w:val="0"/>
          <w:sz w:val="31"/>
          <w:szCs w:val="31"/>
          <w:u w:val="none"/>
          <w:lang w:val="en-US" w:eastAsia="zh-CN" w:bidi="ar-SA"/>
          <w14:ligatures w14:val="none"/>
        </w:rPr>
        <w:t>首批</w:t>
      </w:r>
      <w:r>
        <w:rPr>
          <w:rFonts w:hint="eastAsia" w:ascii="仿宋_GB2312" w:hAnsi="Times New Roman" w:eastAsia="仿宋_GB2312" w:cs="Times New Roman"/>
          <w:snapToGrid w:val="0"/>
          <w:color w:val="000000"/>
          <w:kern w:val="0"/>
          <w:sz w:val="31"/>
          <w:szCs w:val="31"/>
          <w:u w:val="none"/>
          <w:lang w:val="en-US" w:eastAsia="en-US" w:bidi="ar-SA"/>
          <w14:ligatures w14:val="none"/>
        </w:rPr>
        <w:t>重点建设高校，并入选浙江省高水平大学建设名单。</w:t>
      </w:r>
      <w:r>
        <w:rPr>
          <w:rFonts w:hint="eastAsia" w:ascii="仿宋_GB2312" w:hAnsi="Times New Roman" w:eastAsia="仿宋_GB2312" w:cs="Times New Roman"/>
          <w:snapToGrid w:val="0"/>
          <w:color w:val="000000"/>
          <w:kern w:val="0"/>
          <w:sz w:val="31"/>
          <w:szCs w:val="31"/>
          <w:u w:val="none"/>
          <w:lang w:val="en-US" w:eastAsia="zh-CN" w:bidi="ar-SA"/>
          <w14:ligatures w14:val="none"/>
        </w:rPr>
        <w:t>学校</w:t>
      </w:r>
      <w:r>
        <w:rPr>
          <w:rFonts w:hint="eastAsia" w:ascii="仿宋_GB2312" w:hAnsi="Times New Roman" w:eastAsia="仿宋_GB2312" w:cs="Times New Roman"/>
          <w:snapToGrid w:val="0"/>
          <w:color w:val="000000"/>
          <w:kern w:val="0"/>
          <w:sz w:val="31"/>
          <w:szCs w:val="31"/>
          <w:u w:val="none"/>
          <w:lang w:val="en-US" w:eastAsia="en-US" w:bidi="ar-SA"/>
          <w14:ligatures w14:val="none"/>
        </w:rPr>
        <w:t>在电子信息领域积淀了深厚的行业底蕴与独特的办学优势，被誉为“IT企业家摇篮”和“卓越会计师沃土”。建校</w:t>
      </w:r>
      <w:r>
        <w:rPr>
          <w:rFonts w:hint="eastAsia" w:ascii="仿宋_GB2312" w:hAnsi="Times New Roman" w:eastAsia="仿宋_GB2312" w:cs="Times New Roman"/>
          <w:snapToGrid w:val="0"/>
          <w:color w:val="000000"/>
          <w:kern w:val="0"/>
          <w:sz w:val="31"/>
          <w:szCs w:val="31"/>
          <w:u w:val="none"/>
          <w:lang w:val="en-US" w:eastAsia="zh-CN" w:bidi="ar-SA"/>
          <w14:ligatures w14:val="none"/>
        </w:rPr>
        <w:t>近七</w:t>
      </w:r>
      <w:r>
        <w:rPr>
          <w:rFonts w:hint="eastAsia" w:ascii="仿宋_GB2312" w:hAnsi="Times New Roman" w:eastAsia="仿宋_GB2312" w:cs="Times New Roman"/>
          <w:snapToGrid w:val="0"/>
          <w:color w:val="000000"/>
          <w:kern w:val="0"/>
          <w:sz w:val="31"/>
          <w:szCs w:val="31"/>
          <w:u w:val="none"/>
          <w:lang w:val="en-US" w:eastAsia="en-US" w:bidi="ar-SA"/>
          <w14:ligatures w14:val="none"/>
        </w:rPr>
        <w:t>十年来，学校以其鲜明的学科特色、卓越的创新创业教育和扎实的人才培养质量，为国家数字化建设与经济社会发展输送了大批杰出人</w:t>
      </w:r>
      <w:r>
        <w:rPr>
          <w:rFonts w:hint="eastAsia" w:ascii="仿宋_GB2312" w:hAnsi="Times New Roman" w:eastAsia="仿宋_GB2312" w:cs="Times New Roman"/>
          <w:snapToGrid w:val="0"/>
          <w:color w:val="000000"/>
          <w:kern w:val="0"/>
          <w:sz w:val="31"/>
          <w:szCs w:val="31"/>
          <w:u w:val="none"/>
          <w:lang w:val="en-US" w:eastAsia="zh-CN" w:bidi="ar-SA"/>
          <w14:ligatures w14:val="none"/>
        </w:rPr>
        <w:t>才</w:t>
      </w:r>
      <w:r>
        <w:rPr>
          <w:rFonts w:hint="eastAsia" w:ascii="仿宋_GB2312" w:hAnsi="Times New Roman" w:eastAsia="仿宋_GB2312" w:cs="Times New Roman"/>
          <w:snapToGrid w:val="0"/>
          <w:color w:val="000000"/>
          <w:kern w:val="0"/>
          <w:sz w:val="31"/>
          <w:szCs w:val="31"/>
          <w:u w:val="none"/>
          <w:lang w:val="en-US" w:eastAsia="en-US" w:bidi="ar-SA"/>
          <w14:ligatures w14:val="none"/>
        </w:rPr>
        <w:t>。</w:t>
      </w:r>
    </w:p>
    <w:p w14:paraId="24CD77D8">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en-US" w:bidi="ar-SA"/>
          <w14:ligatures w14:val="none"/>
        </w:rPr>
        <w:t>为系统展示学校服务国家战略</w:t>
      </w:r>
      <w:r>
        <w:rPr>
          <w:rFonts w:hint="eastAsia" w:ascii="仿宋_GB2312" w:hAnsi="Times New Roman" w:eastAsia="仿宋_GB2312" w:cs="Times New Roman"/>
          <w:snapToGrid w:val="0"/>
          <w:color w:val="000000"/>
          <w:kern w:val="0"/>
          <w:sz w:val="31"/>
          <w:szCs w:val="31"/>
          <w:u w:val="none"/>
          <w:lang w:val="en-US" w:eastAsia="zh-CN" w:bidi="ar-SA"/>
          <w14:ligatures w14:val="none"/>
        </w:rPr>
        <w:t>和地方经济</w:t>
      </w:r>
      <w:r>
        <w:rPr>
          <w:rFonts w:hint="eastAsia" w:ascii="仿宋_GB2312" w:hAnsi="Times New Roman" w:eastAsia="仿宋_GB2312" w:cs="Times New Roman"/>
          <w:snapToGrid w:val="0"/>
          <w:color w:val="000000"/>
          <w:kern w:val="0"/>
          <w:sz w:val="31"/>
          <w:szCs w:val="31"/>
          <w:u w:val="none"/>
          <w:lang w:val="en-US" w:eastAsia="en-US" w:bidi="ar-SA"/>
          <w14:ligatures w14:val="none"/>
        </w:rPr>
        <w:t>的办学历程、丰硕的育人成果和面向未来的崭新面貌，深度挖掘并弘扬“笃学力行、守正求新”的校训精神，充分发挥校史馆存史、育人、资教、文化的核心功能，打造彰显杭电精神与特色的校园文化新地标，学校决定启动校史馆概念设计方案征集工作。经研究，现面向社会公开征集设计方案，并将有关事项公告如下：</w:t>
      </w:r>
    </w:p>
    <w:p w14:paraId="46F08E41">
      <w:pPr>
        <w:keepNext w:val="0"/>
        <w:keepLines w:val="0"/>
        <w:pageBreakBefore w:val="0"/>
        <w:kinsoku/>
        <w:wordWrap/>
        <w:overflowPunct/>
        <w:topLinePunct w:val="0"/>
        <w:autoSpaceDE/>
        <w:autoSpaceDN/>
        <w:bidi w:val="0"/>
        <w:adjustRightInd w:val="0"/>
        <w:snapToGrid w:val="0"/>
        <w:spacing w:after="0" w:line="560" w:lineRule="exact"/>
        <w:ind w:left="650"/>
        <w:jc w:val="both"/>
        <w:textAlignment w:val="auto"/>
        <w:rPr>
          <w:rFonts w:ascii="黑体" w:hAnsi="黑体" w:eastAsia="黑体" w:cs="黑体"/>
          <w:spacing w:val="7"/>
          <w:sz w:val="31"/>
          <w:szCs w:val="31"/>
          <w:u w:val="none"/>
          <w14:ligatures w14:val="none"/>
        </w:rPr>
      </w:pPr>
      <w:r>
        <w:rPr>
          <w:rFonts w:hint="eastAsia" w:ascii="黑体" w:hAnsi="黑体" w:eastAsia="黑体" w:cs="黑体"/>
          <w:spacing w:val="7"/>
          <w:sz w:val="31"/>
          <w:szCs w:val="31"/>
          <w:u w:val="none"/>
          <w14:ligatures w14:val="none"/>
        </w:rPr>
        <w:t>一、项目概况</w:t>
      </w:r>
    </w:p>
    <w:p w14:paraId="158E2B6F">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w:t>
      </w:r>
      <w:r>
        <w:rPr>
          <w:rFonts w:hint="eastAsia" w:ascii="仿宋_GB2312" w:hAnsi="Times New Roman" w:eastAsia="仿宋_GB2312" w:cs="Times New Roman"/>
          <w:snapToGrid w:val="0"/>
          <w:color w:val="000000"/>
          <w:kern w:val="0"/>
          <w:sz w:val="31"/>
          <w:szCs w:val="31"/>
          <w:u w:val="none"/>
          <w:lang w:val="en-US" w:eastAsia="en-US" w:bidi="ar-SA"/>
          <w14:ligatures w14:val="none"/>
        </w:rPr>
        <w:t>项目名称</w:t>
      </w:r>
      <w:r>
        <w:rPr>
          <w:rFonts w:hint="eastAsia" w:ascii="仿宋_GB2312" w:hAnsi="Times New Roman" w:eastAsia="仿宋_GB2312" w:cs="Times New Roman"/>
          <w:snapToGrid w:val="0"/>
          <w:color w:val="000000"/>
          <w:kern w:val="0"/>
          <w:sz w:val="31"/>
          <w:szCs w:val="31"/>
          <w:u w:val="none"/>
          <w:lang w:val="en-US" w:eastAsia="zh-CN" w:bidi="ar-SA"/>
          <w14:ligatures w14:val="none"/>
        </w:rPr>
        <w:t>：杭州电子科技大学</w:t>
      </w:r>
      <w:r>
        <w:rPr>
          <w:rFonts w:hint="eastAsia" w:ascii="仿宋_GB2312" w:hAnsi="Times New Roman" w:eastAsia="仿宋_GB2312" w:cs="Times New Roman"/>
          <w:snapToGrid w:val="0"/>
          <w:color w:val="000000"/>
          <w:kern w:val="0"/>
          <w:sz w:val="31"/>
          <w:szCs w:val="31"/>
          <w:u w:val="none"/>
          <w:lang w:val="en-US" w:eastAsia="en-US" w:bidi="ar-SA"/>
          <w14:ligatures w14:val="none"/>
        </w:rPr>
        <w:t>校史馆改造提升项目</w:t>
      </w:r>
    </w:p>
    <w:p w14:paraId="0A24F04F">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w:t>
      </w:r>
      <w:r>
        <w:rPr>
          <w:rFonts w:hint="eastAsia" w:ascii="仿宋_GB2312" w:hAnsi="Times New Roman" w:eastAsia="仿宋_GB2312" w:cs="Times New Roman"/>
          <w:snapToGrid w:val="0"/>
          <w:color w:val="000000"/>
          <w:kern w:val="0"/>
          <w:sz w:val="31"/>
          <w:szCs w:val="31"/>
          <w:u w:val="none"/>
          <w:lang w:val="en-US" w:eastAsia="en-US" w:bidi="ar-SA"/>
          <w14:ligatures w14:val="none"/>
        </w:rPr>
        <w:t>项目地点：</w:t>
      </w:r>
      <w:r>
        <w:rPr>
          <w:rFonts w:hint="eastAsia" w:ascii="仿宋_GB2312" w:hAnsi="Times New Roman" w:eastAsia="仿宋_GB2312" w:cs="Times New Roman"/>
          <w:snapToGrid w:val="0"/>
          <w:color w:val="000000"/>
          <w:kern w:val="0"/>
          <w:sz w:val="31"/>
          <w:szCs w:val="31"/>
          <w:u w:val="none"/>
          <w:lang w:val="en-US" w:eastAsia="zh-CN" w:bidi="ar-SA"/>
          <w14:ligatures w14:val="none"/>
        </w:rPr>
        <w:t>杭州电子科技</w:t>
      </w:r>
      <w:r>
        <w:rPr>
          <w:rFonts w:hint="eastAsia" w:ascii="仿宋_GB2312" w:hAnsi="Times New Roman" w:eastAsia="仿宋_GB2312" w:cs="Times New Roman"/>
          <w:snapToGrid w:val="0"/>
          <w:color w:val="000000"/>
          <w:kern w:val="0"/>
          <w:sz w:val="31"/>
          <w:szCs w:val="31"/>
          <w:u w:val="none"/>
          <w:lang w:val="en-US" w:eastAsia="en-US" w:bidi="ar-SA"/>
          <w14:ligatures w14:val="none"/>
        </w:rPr>
        <w:t>大学</w:t>
      </w:r>
      <w:r>
        <w:rPr>
          <w:rFonts w:hint="eastAsia" w:ascii="仿宋_GB2312" w:hAnsi="Times New Roman" w:eastAsia="仿宋_GB2312" w:cs="Times New Roman"/>
          <w:snapToGrid w:val="0"/>
          <w:color w:val="000000"/>
          <w:kern w:val="0"/>
          <w:sz w:val="31"/>
          <w:szCs w:val="31"/>
          <w:u w:val="none"/>
          <w:lang w:val="en-US" w:eastAsia="zh-CN" w:bidi="ar-SA"/>
          <w14:ligatures w14:val="none"/>
        </w:rPr>
        <w:t>下沙</w:t>
      </w:r>
      <w:r>
        <w:rPr>
          <w:rFonts w:hint="eastAsia" w:ascii="仿宋_GB2312" w:hAnsi="Times New Roman" w:eastAsia="仿宋_GB2312" w:cs="Times New Roman"/>
          <w:snapToGrid w:val="0"/>
          <w:color w:val="000000"/>
          <w:kern w:val="0"/>
          <w:sz w:val="31"/>
          <w:szCs w:val="31"/>
          <w:u w:val="none"/>
          <w:lang w:val="en-US" w:eastAsia="en-US" w:bidi="ar-SA"/>
          <w14:ligatures w14:val="none"/>
        </w:rPr>
        <w:t>校区</w:t>
      </w:r>
      <w:r>
        <w:rPr>
          <w:rFonts w:hint="eastAsia" w:ascii="仿宋_GB2312" w:hAnsi="Times New Roman" w:eastAsia="仿宋_GB2312" w:cs="Times New Roman"/>
          <w:snapToGrid w:val="0"/>
          <w:color w:val="000000"/>
          <w:kern w:val="0"/>
          <w:sz w:val="31"/>
          <w:szCs w:val="31"/>
          <w:u w:val="none"/>
          <w:lang w:val="en-US" w:eastAsia="zh-CN" w:bidi="ar-SA"/>
          <w14:ligatures w14:val="none"/>
        </w:rPr>
        <w:t>科技馆一楼二楼现有校史馆。</w:t>
      </w:r>
    </w:p>
    <w:p w14:paraId="7E57010D">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3.项目</w:t>
      </w:r>
      <w:r>
        <w:rPr>
          <w:rFonts w:hint="eastAsia" w:ascii="仿宋_GB2312" w:hAnsi="Times New Roman" w:eastAsia="仿宋_GB2312" w:cs="Times New Roman"/>
          <w:snapToGrid w:val="0"/>
          <w:color w:val="000000"/>
          <w:kern w:val="0"/>
          <w:sz w:val="31"/>
          <w:szCs w:val="31"/>
          <w:u w:val="none"/>
          <w:lang w:val="en-US" w:eastAsia="en-US" w:bidi="ar-SA"/>
          <w14:ligatures w14:val="none"/>
        </w:rPr>
        <w:t>规模：总建筑面积约</w:t>
      </w:r>
      <w:r>
        <w:rPr>
          <w:rFonts w:hint="eastAsia" w:ascii="仿宋_GB2312" w:hAnsi="Times New Roman" w:eastAsia="仿宋_GB2312" w:cs="Times New Roman"/>
          <w:snapToGrid w:val="0"/>
          <w:color w:val="000000"/>
          <w:kern w:val="0"/>
          <w:sz w:val="31"/>
          <w:szCs w:val="31"/>
          <w:u w:val="none"/>
          <w:lang w:val="en-US" w:eastAsia="zh-CN" w:bidi="ar-SA"/>
          <w14:ligatures w14:val="none"/>
        </w:rPr>
        <w:t>1200</w:t>
      </w:r>
      <w:r>
        <w:rPr>
          <w:rFonts w:hint="eastAsia" w:ascii="仿宋_GB2312" w:hAnsi="Times New Roman" w:eastAsia="仿宋_GB2312" w:cs="Times New Roman"/>
          <w:snapToGrid w:val="0"/>
          <w:color w:val="000000"/>
          <w:kern w:val="0"/>
          <w:sz w:val="31"/>
          <w:szCs w:val="31"/>
          <w:u w:val="none"/>
          <w:lang w:val="en-US" w:eastAsia="en-US" w:bidi="ar-SA"/>
          <w14:ligatures w14:val="none"/>
        </w:rPr>
        <w:t>平方米（以建筑图纸和实际测量为准），两层结构。</w:t>
      </w:r>
    </w:p>
    <w:p w14:paraId="63064964">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en-US"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4.</w:t>
      </w:r>
      <w:r>
        <w:rPr>
          <w:rFonts w:hint="eastAsia" w:ascii="仿宋_GB2312" w:hAnsi="Times New Roman" w:eastAsia="仿宋_GB2312" w:cs="Times New Roman"/>
          <w:snapToGrid w:val="0"/>
          <w:color w:val="000000"/>
          <w:kern w:val="0"/>
          <w:sz w:val="31"/>
          <w:szCs w:val="31"/>
          <w:u w:val="none"/>
          <w:lang w:val="en-US" w:eastAsia="en-US" w:bidi="ar-SA"/>
          <w14:ligatures w14:val="none"/>
        </w:rPr>
        <w:t>项目预算：校史馆建设包含场地改造、基础装修、消防改造、电路改造、暖通工程、</w:t>
      </w:r>
      <w:r>
        <w:rPr>
          <w:rFonts w:hint="eastAsia" w:ascii="仿宋_GB2312" w:hAnsi="Times New Roman" w:eastAsia="仿宋_GB2312" w:cs="Times New Roman"/>
          <w:snapToGrid w:val="0"/>
          <w:color w:val="000000"/>
          <w:kern w:val="0"/>
          <w:sz w:val="31"/>
          <w:szCs w:val="31"/>
          <w:u w:val="none"/>
          <w:lang w:val="en-US" w:eastAsia="zh-CN" w:bidi="ar-SA"/>
          <w14:ligatures w14:val="none"/>
        </w:rPr>
        <w:t>陈列</w:t>
      </w:r>
      <w:r>
        <w:rPr>
          <w:rFonts w:hint="eastAsia" w:ascii="仿宋_GB2312" w:hAnsi="Times New Roman" w:eastAsia="仿宋_GB2312" w:cs="Times New Roman"/>
          <w:snapToGrid w:val="0"/>
          <w:color w:val="000000"/>
          <w:kern w:val="0"/>
          <w:sz w:val="31"/>
          <w:szCs w:val="31"/>
          <w:u w:val="none"/>
          <w:lang w:val="en-US" w:eastAsia="en-US" w:bidi="ar-SA"/>
          <w14:ligatures w14:val="none"/>
        </w:rPr>
        <w:t>布展等全流程环节，深化设计及布展服务预算限价为人民币</w:t>
      </w:r>
      <w:r>
        <w:rPr>
          <w:rFonts w:hint="eastAsia" w:ascii="仿宋_GB2312" w:hAnsi="Times New Roman" w:eastAsia="仿宋_GB2312" w:cs="Times New Roman"/>
          <w:snapToGrid w:val="0"/>
          <w:color w:val="000000"/>
          <w:kern w:val="0"/>
          <w:sz w:val="31"/>
          <w:szCs w:val="31"/>
          <w:u w:val="none"/>
          <w:lang w:val="en-US" w:eastAsia="zh-CN" w:bidi="ar-SA"/>
          <w14:ligatures w14:val="none"/>
        </w:rPr>
        <w:t>300</w:t>
      </w:r>
      <w:r>
        <w:rPr>
          <w:rFonts w:hint="eastAsia" w:ascii="仿宋_GB2312" w:hAnsi="Times New Roman" w:eastAsia="仿宋_GB2312" w:cs="Times New Roman"/>
          <w:snapToGrid w:val="0"/>
          <w:color w:val="000000"/>
          <w:kern w:val="0"/>
          <w:sz w:val="31"/>
          <w:szCs w:val="31"/>
          <w:u w:val="none"/>
          <w:lang w:val="en-US" w:eastAsia="en-US" w:bidi="ar-SA"/>
          <w14:ligatures w14:val="none"/>
        </w:rPr>
        <w:t>万元（含税），设计方案需在该预算框架内优化资源配置，确保经济性与品质感。</w:t>
      </w:r>
    </w:p>
    <w:p w14:paraId="4EF160FB">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5.功能定位：打造集“校史文化展示、杭电精神传承、育人功能拓展、校友精神家园、对外交流窗口”于一体的标志性文化空间，兼具历史性、艺术性、科技性与互动性。</w:t>
      </w:r>
    </w:p>
    <w:p w14:paraId="62219F54">
      <w:pPr>
        <w:keepNext w:val="0"/>
        <w:keepLines w:val="0"/>
        <w:pageBreakBefore w:val="0"/>
        <w:kinsoku/>
        <w:wordWrap/>
        <w:overflowPunct/>
        <w:topLinePunct w:val="0"/>
        <w:autoSpaceDE/>
        <w:autoSpaceDN/>
        <w:bidi w:val="0"/>
        <w:adjustRightInd w:val="0"/>
        <w:snapToGrid w:val="0"/>
        <w:spacing w:after="0" w:line="560" w:lineRule="exact"/>
        <w:ind w:left="650"/>
        <w:jc w:val="both"/>
        <w:textAlignment w:val="auto"/>
        <w:rPr>
          <w:rFonts w:hint="eastAsia" w:ascii="黑体" w:hAnsi="黑体" w:eastAsia="黑体" w:cs="黑体"/>
          <w:spacing w:val="7"/>
          <w:sz w:val="31"/>
          <w:szCs w:val="31"/>
          <w:u w:val="none"/>
          <w14:ligatures w14:val="none"/>
        </w:rPr>
      </w:pPr>
      <w:r>
        <w:rPr>
          <w:rFonts w:hint="eastAsia" w:ascii="黑体" w:hAnsi="黑体" w:eastAsia="黑体" w:cs="黑体"/>
          <w:spacing w:val="7"/>
          <w:sz w:val="31"/>
          <w:szCs w:val="31"/>
          <w:u w:val="none"/>
          <w14:ligatures w14:val="none"/>
        </w:rPr>
        <w:t>二、设计要求</w:t>
      </w:r>
    </w:p>
    <w:p w14:paraId="7B4806C5">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1.主题鲜明，思路清晰。紧扣学校办学定位和优良传统，明确展馆主题。聚焦“笃学力行 守正求新”校训精神的呈现与表达，系统梳理和展示学校办学历史、办学特点、文化积淀、办学成果及社会贡献，充分展现学校办学历史的厚重和电子信息特色的办学属性。展馆设计体现高水平、高质量、高层次。</w:t>
      </w:r>
    </w:p>
    <w:p w14:paraId="00D76152">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创意新颖，布局科学。展陈手法可结合办学特色与地域文化特质，充分运用数字化等展陈方式体现设计理念、彰显人文情怀，突出设计的原创性和时代感，避免千馆一面。最大限度地利用空间，合理规划参观流线，展区间衔接自然、过渡顺畅，做到功能分区清晰、内容展陈饱满。设计须严格遵守消防、结构、通风、安防等行业规范。</w:t>
      </w:r>
    </w:p>
    <w:p w14:paraId="1B05DAB9">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3.整体协调，凸显细节。根据需要提炼契合学校特质的主色调，按展区内容划分色彩分区，强化展区主题表达，构建独特的色彩体系，营造与展陈内容相协调的浓厚氛围。围绕展陈主题，统筹考虑展览效果和造价控制，综合运用图文展板、实物展陈、情景还原、艺术装置、互动体验、多媒体终端、数智技术等多种展示形式，增强叙事感染力与观众体验感。同时兼顾展陈内容更新的便捷性，留足未来校史资料动态补充渠道和空间。</w:t>
      </w:r>
    </w:p>
    <w:p w14:paraId="47A6F194">
      <w:pPr>
        <w:keepNext w:val="0"/>
        <w:keepLines w:val="0"/>
        <w:pageBreakBefore w:val="0"/>
        <w:widowControl/>
        <w:kinsoku/>
        <w:wordWrap/>
        <w:overflowPunct/>
        <w:topLinePunct w:val="0"/>
        <w:autoSpaceDE/>
        <w:autoSpaceDN/>
        <w:bidi w:val="0"/>
        <w:adjustRightInd w:val="0"/>
        <w:snapToGrid w:val="0"/>
        <w:spacing w:after="0" w:line="560" w:lineRule="exact"/>
        <w:ind w:firstLine="784" w:firstLineChars="245"/>
        <w:jc w:val="both"/>
        <w:textAlignment w:val="auto"/>
        <w:rPr>
          <w:rFonts w:ascii="Calibri" w:hAnsi="Calibri" w:eastAsia="微软雅黑" w:cs="Calibri"/>
          <w:color w:val="333333"/>
          <w:kern w:val="0"/>
          <w:sz w:val="21"/>
          <w:szCs w:val="21"/>
          <w:u w:val="none"/>
          <w14:ligatures w14:val="none"/>
        </w:rPr>
      </w:pPr>
      <w:r>
        <w:rPr>
          <w:rFonts w:hint="eastAsia" w:ascii="黑体" w:hAnsi="黑体" w:eastAsia="黑体" w:cs="Calibri"/>
          <w:color w:val="333333"/>
          <w:kern w:val="0"/>
          <w:sz w:val="32"/>
          <w:szCs w:val="32"/>
          <w:u w:val="none"/>
          <w:lang w:val="en-US" w:eastAsia="zh-CN"/>
          <w14:ligatures w14:val="none"/>
        </w:rPr>
        <w:t>三</w:t>
      </w:r>
      <w:r>
        <w:rPr>
          <w:rFonts w:hint="eastAsia" w:ascii="黑体" w:hAnsi="黑体" w:eastAsia="黑体" w:cs="Calibri"/>
          <w:color w:val="333333"/>
          <w:kern w:val="0"/>
          <w:sz w:val="32"/>
          <w:szCs w:val="32"/>
          <w:u w:val="none"/>
          <w14:ligatures w14:val="none"/>
        </w:rPr>
        <w:t>、征集对象</w:t>
      </w:r>
    </w:p>
    <w:p w14:paraId="796C3FAC">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本次征集面向具备相关设计经验的单位、团队或个人，具体要求如下：</w:t>
      </w:r>
    </w:p>
    <w:p w14:paraId="121A354F">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单位资质：须为独立法人机构，具备建筑装饰工程设计专项乙级及以上资质或建筑装饰装修工程专业承包二级及以上资质或国家级博物馆行业主管部门颁发的博物馆陈列展览设计乙级及以上资质（资质证书需在有效期内）。若具备电子屏显系统设计、VR/AR 互动展项开发相关资质（如电子与智能化工程专业承包资质），可优先考虑。近 5年内无重大设计质量事故或违法违规记录，未被列入失信被执行人名单。</w:t>
      </w:r>
    </w:p>
    <w:p w14:paraId="2D9BA711">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2.团队要求：核心成员须具备 5年以上博物馆/校史馆设计经验，具有类似项目设计案例，近5年内无重大设计质量事故或违法违规记录，未被列入失信被执行人名单。</w:t>
      </w:r>
    </w:p>
    <w:p w14:paraId="7FF31686">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3.个人要求：设计师参与设计过相关项目，参与过相关政府项目及商业文化空间类项目（如城市文化馆、城市图书馆、博物馆、政府文化空间等）；具有策划过相关政府项目的展览经验及业绩。近5年内无重大设计质量事故或违法违规记录，未被列入失信被执行人名单。</w:t>
      </w:r>
    </w:p>
    <w:p w14:paraId="1A3A4927">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4.项目经验要求：2021年1月1日至今，参与单位/团队/个人至少承接过1项500 平方米以上且包含数字化展陈（如互动屏、沉浸式展厅）的校史馆或展览馆或博物馆等展陈设计施工一体化项目。参与单位/团队需提供项目合同和验收合格报告全本复印件；参与个人需提供合同复印件或业主证明原件，需体现设计师姓名。</w:t>
      </w:r>
    </w:p>
    <w:p w14:paraId="5ECFD3D0">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5.本次征集不接受联合体应征，不允许将项目内容分包或转包。</w:t>
      </w:r>
    </w:p>
    <w:p w14:paraId="4E7969F7">
      <w:pPr>
        <w:keepNext w:val="0"/>
        <w:keepLines w:val="0"/>
        <w:pageBreakBefore w:val="0"/>
        <w:widowControl/>
        <w:kinsoku/>
        <w:wordWrap/>
        <w:overflowPunct/>
        <w:topLinePunct w:val="0"/>
        <w:autoSpaceDE/>
        <w:autoSpaceDN/>
        <w:bidi w:val="0"/>
        <w:adjustRightInd w:val="0"/>
        <w:snapToGrid w:val="0"/>
        <w:spacing w:after="0" w:line="560" w:lineRule="exact"/>
        <w:ind w:firstLine="784" w:firstLineChars="245"/>
        <w:jc w:val="both"/>
        <w:textAlignment w:val="auto"/>
        <w:rPr>
          <w:rFonts w:hint="eastAsia" w:ascii="黑体" w:hAnsi="黑体" w:eastAsia="黑体" w:cs="Calibri"/>
          <w:color w:val="333333"/>
          <w:kern w:val="0"/>
          <w:sz w:val="32"/>
          <w:szCs w:val="32"/>
          <w:u w:val="none"/>
          <w:lang w:val="en-US" w:eastAsia="zh-CN"/>
          <w14:ligatures w14:val="none"/>
        </w:rPr>
      </w:pPr>
      <w:r>
        <w:rPr>
          <w:rFonts w:hint="eastAsia" w:ascii="黑体" w:hAnsi="黑体" w:eastAsia="黑体" w:cs="Calibri"/>
          <w:color w:val="333333"/>
          <w:kern w:val="0"/>
          <w:sz w:val="32"/>
          <w:szCs w:val="32"/>
          <w:u w:val="none"/>
          <w:lang w:val="en-US" w:eastAsia="zh-CN"/>
          <w14:ligatures w14:val="none"/>
        </w:rPr>
        <w:t>四、方案要求</w:t>
      </w:r>
    </w:p>
    <w:p w14:paraId="3D7B91A5">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1.设计方案应具有原创性、独创性。应征方案如涉嫌抄袭或其他侵权行为，由设计方承担一切责任，征集方不承担相关责任。</w:t>
      </w:r>
    </w:p>
    <w:p w14:paraId="51BC94D3">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2.概念设计方案主要包括展馆的设计理念、展陈大纲、设计方案整体效果图纸、建设过程中使用的材质与工艺等。设计方案包括但不限于以下内容：</w:t>
      </w:r>
    </w:p>
    <w:p w14:paraId="6ADDB91E">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（1）展览大纲：学校提供基础素材资料，展陈大纲由设计公司自行编制（大纲文本至少包含三级标题）。</w:t>
      </w:r>
    </w:p>
    <w:p w14:paraId="3BCE2D3D">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（2）设计说明：设计构思理念、主题创意说明、平面布局说明、材料工艺说明以及需要说明的其他问题。</w:t>
      </w:r>
    </w:p>
    <w:p w14:paraId="5226923B">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3）设计图纸：整体俯视图、总平面布展图、各展区效果图、重点展项效果图、表达展陈设计意图的其他图纸，以及参观流线图、出入口分析图、展览技术设备和多媒体分布图等。需单独提交‘电子信息特色展项设计图’（如体现杭电在芯片、通信等领域成就的互动展项），并说明技术实现路径。设计效果图应充分表达设计理念，重点部位应加以说明，并充分考虑加固、消防、暖通等与原建筑的衔接问题（效果图不少于20张）。</w:t>
      </w:r>
    </w:p>
    <w:p w14:paraId="2EA9013F">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（4）动画展示：应征方可通过简短的动画文件展示（8分钟左右），补充设计方案效果（不作硬性要求）。</w:t>
      </w:r>
    </w:p>
    <w:p w14:paraId="6952E144">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（5）建设项目概算：按工程类、设备货物类、服务类等列出项目清单，分项报价，并提供项目总体概算等。如无完整报价方案，则视作方案无效。</w:t>
      </w:r>
    </w:p>
    <w:p w14:paraId="458060E5">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（6）设计方案著作权声明函（未提交声明函视为应征设计方案无效）。</w:t>
      </w:r>
    </w:p>
    <w:p w14:paraId="79EE77AB">
      <w:pPr>
        <w:keepNext w:val="0"/>
        <w:keepLines w:val="0"/>
        <w:pageBreakBefore w:val="0"/>
        <w:widowControl/>
        <w:kinsoku/>
        <w:wordWrap/>
        <w:overflowPunct/>
        <w:topLinePunct w:val="0"/>
        <w:autoSpaceDE/>
        <w:autoSpaceDN/>
        <w:bidi w:val="0"/>
        <w:adjustRightInd w:val="0"/>
        <w:snapToGrid w:val="0"/>
        <w:spacing w:after="0" w:line="560" w:lineRule="exact"/>
        <w:ind w:firstLine="784" w:firstLineChars="245"/>
        <w:jc w:val="both"/>
        <w:textAlignment w:val="auto"/>
        <w:rPr>
          <w:rFonts w:hint="eastAsia" w:ascii="黑体" w:hAnsi="黑体" w:eastAsia="黑体" w:cs="Calibri"/>
          <w:color w:val="333333"/>
          <w:kern w:val="0"/>
          <w:sz w:val="32"/>
          <w:szCs w:val="32"/>
          <w:u w:val="none"/>
          <w:lang w:val="en-US" w:eastAsia="zh-CN"/>
          <w14:ligatures w14:val="none"/>
        </w:rPr>
      </w:pPr>
      <w:r>
        <w:rPr>
          <w:rFonts w:hint="eastAsia" w:ascii="黑体" w:hAnsi="黑体" w:eastAsia="黑体" w:cs="Calibri"/>
          <w:color w:val="333333"/>
          <w:kern w:val="0"/>
          <w:sz w:val="32"/>
          <w:szCs w:val="32"/>
          <w:u w:val="none"/>
          <w:lang w:val="en-US" w:eastAsia="zh-CN"/>
          <w14:ligatures w14:val="none"/>
        </w:rPr>
        <w:t>五、评审组织与奖项设置</w:t>
      </w:r>
    </w:p>
    <w:p w14:paraId="03DBC4DC">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1.方案评审：征集方对所有应征方案进行初筛并遴选出6项应征方案进行现场汇报，现场汇报以PPT或动画等方式进行，时间限15分钟。校方组织专家对应征方案进行综合评审，具体评审时间、地点另行通知。</w:t>
      </w:r>
    </w:p>
    <w:p w14:paraId="1F1CB989">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t>2.奖项设置：本次征集分别设一等奖1名（人民币1.0万元）、二等奖2名（人民币0.5万元）、三等奖3名（人民币0.3万元</w:t>
      </w:r>
      <w:r>
        <w:rPr>
          <w:rFonts w:hint="eastAsia" w:ascii="仿宋_GB2312" w:hAnsi="Times New Roman" w:eastAsia="仿宋_GB2312" w:cs="Times New Roman"/>
          <w:snapToGrid w:val="0"/>
          <w:color w:val="000000"/>
          <w:kern w:val="0"/>
          <w:sz w:val="31"/>
          <w:szCs w:val="31"/>
          <w:u w:val="none"/>
          <w:lang w:val="en-US" w:eastAsia="zh-CN" w:bidi="ar-SA"/>
          <w14:ligatures w14:val="none"/>
        </w:rPr>
        <w:t>），以上奖金均含税。具体评奖数量根据应征方案质量和数量适当评定。评审结果将在学校网站进行公示。获奖单位有义务根据校方要求，对作品进行修改和完善。未获奖方案，不予费用支持，不再进行专门解释说明落选理由，对所有设计单位不再另行支付设计补偿费及差旅费等相关费用。</w:t>
      </w:r>
    </w:p>
    <w:p w14:paraId="02897027">
      <w:pPr>
        <w:keepNext w:val="0"/>
        <w:keepLines w:val="0"/>
        <w:pageBreakBefore w:val="0"/>
        <w:widowControl/>
        <w:kinsoku/>
        <w:wordWrap/>
        <w:overflowPunct/>
        <w:topLinePunct w:val="0"/>
        <w:autoSpaceDE/>
        <w:autoSpaceDN/>
        <w:bidi w:val="0"/>
        <w:adjustRightInd w:val="0"/>
        <w:snapToGrid w:val="0"/>
        <w:spacing w:after="0" w:line="560" w:lineRule="exact"/>
        <w:ind w:firstLine="640"/>
        <w:textAlignment w:val="auto"/>
        <w:rPr>
          <w:rFonts w:hint="eastAsia" w:ascii="黑体" w:hAnsi="黑体" w:eastAsia="黑体" w:cs="Calibri"/>
          <w:color w:val="333333"/>
          <w:kern w:val="0"/>
          <w:sz w:val="32"/>
          <w:szCs w:val="32"/>
          <w:highlight w:val="none"/>
          <w:u w:val="none"/>
          <w14:ligatures w14:val="none"/>
        </w:rPr>
      </w:pPr>
      <w:r>
        <w:rPr>
          <w:rFonts w:hint="eastAsia" w:ascii="黑体" w:hAnsi="黑体" w:eastAsia="黑体" w:cs="Calibri"/>
          <w:color w:val="333333"/>
          <w:kern w:val="0"/>
          <w:sz w:val="32"/>
          <w:szCs w:val="32"/>
          <w:highlight w:val="none"/>
          <w:u w:val="none"/>
          <w14:ligatures w14:val="none"/>
        </w:rPr>
        <w:t>六、征集时间与方案报送</w:t>
      </w:r>
    </w:p>
    <w:p w14:paraId="2C9AD469">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pPr>
      <w:r>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t>1.报名与资料获取：意向单位须在2025年12月5日前，将加盖公章的报名表、资质证明、业绩材料扫描件发送至指定邮箱（public@hdu.edu.cn），邮件主题注明“校史馆设计征集+单位名称”。学校审核通过后，发送征集文件电子版及项目基础资料。</w:t>
      </w:r>
    </w:p>
    <w:p w14:paraId="615C2C4A">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pPr>
      <w:r>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t>2.‌现场勘测：2025年12月8日—12月12日9:00-16:00（需提前预约进校），实地勘察场地，了解建筑结构、周边环境及功能需求。</w:t>
      </w:r>
    </w:p>
    <w:p w14:paraId="1BA19AB6">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pPr>
      <w:r>
        <w:rPr>
          <w:rFonts w:hint="eastAsia" w:ascii="仿宋_GB2312" w:hAnsi="Times New Roman" w:eastAsia="仿宋_GB2312" w:cs="Times New Roman"/>
          <w:snapToGrid w:val="0"/>
          <w:color w:val="000000"/>
          <w:kern w:val="0"/>
          <w:sz w:val="31"/>
          <w:szCs w:val="31"/>
          <w:highlight w:val="none"/>
          <w:u w:val="none"/>
          <w:lang w:val="en-US" w:eastAsia="zh-CN" w:bidi="ar-SA"/>
          <w14:ligatures w14:val="none"/>
        </w:rPr>
        <w:t>3.‌方案提交：自发布之日起至‌‌2025年12月19日16:00截止，逾期报送方案不予受理。（以纸质文件邮寄时间为准）‌。</w:t>
      </w:r>
    </w:p>
    <w:p w14:paraId="4343EB10">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4.材料要求：设计方案需同时提交纸质稿和电子稿。纸质文件及图纸按A3幅面铜版纸彩印并装订成册，一式7份；全部资料应制作成电子文件，文本文件采用doc格式文件或不低于350dpi的PDF文件，平面图文件必须同时提供dwg格式和jpg格式文件。电脑渲染图等图片文件应采用中国通用的应用软件制作。电子文件以U盘形式提交，连同以上纸质文件一起打包密封，并在包装正面标注应征单位、联系人、手机号码等信息，以快递或直接送达的方式提交学校。文本内不得出现单位名称、人员姓名等标记或暗示性语言。</w:t>
      </w:r>
    </w:p>
    <w:p w14:paraId="1B3F08A7">
      <w:pPr>
        <w:keepNext w:val="0"/>
        <w:keepLines w:val="0"/>
        <w:pageBreakBefore w:val="0"/>
        <w:widowControl/>
        <w:kinsoku/>
        <w:wordWrap/>
        <w:overflowPunct/>
        <w:topLinePunct w:val="0"/>
        <w:autoSpaceDE/>
        <w:autoSpaceDN/>
        <w:bidi w:val="0"/>
        <w:adjustRightInd w:val="0"/>
        <w:snapToGrid w:val="0"/>
        <w:spacing w:after="0" w:line="560" w:lineRule="exact"/>
        <w:ind w:firstLine="640"/>
        <w:textAlignment w:val="auto"/>
        <w:rPr>
          <w:rFonts w:hint="eastAsia" w:ascii="黑体" w:hAnsi="黑体" w:eastAsia="黑体" w:cs="Calibri"/>
          <w:color w:val="333333"/>
          <w:kern w:val="0"/>
          <w:sz w:val="32"/>
          <w:szCs w:val="32"/>
          <w:u w:val="none"/>
          <w14:ligatures w14:val="none"/>
        </w:rPr>
      </w:pPr>
      <w:r>
        <w:rPr>
          <w:rFonts w:hint="eastAsia" w:ascii="黑体" w:hAnsi="黑体" w:eastAsia="黑体" w:cs="Calibri"/>
          <w:color w:val="333333"/>
          <w:kern w:val="0"/>
          <w:sz w:val="32"/>
          <w:szCs w:val="32"/>
          <w:u w:val="none"/>
          <w14:ligatures w14:val="none"/>
        </w:rPr>
        <w:t>七、其他事宜</w:t>
      </w:r>
    </w:p>
    <w:p w14:paraId="1A732739">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1.获奖方案的知识产权归杭州电子科技大学所有，学校有权根据需要对方案做任何形式的修改、组合和应用，并可以参考、应用其他应征方案的设计内容，无须征得设计方的同意。方案征集期间所有材料由我校收集保存，方案不退还应征单位。</w:t>
      </w:r>
    </w:p>
    <w:p w14:paraId="46FE51D0">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2.本次各设计单位提交的方案文本中不能有知识产权争议或法律纠纷，如因版权等原因产生的一切后果均由设计单位承担。若因此造成学校遭遇索赔等损失的，学校有权向设计单位追偿。</w:t>
      </w:r>
    </w:p>
    <w:p w14:paraId="7FFE0C9D">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3.本次提交的方案要具有可行性，设计单位不能将项目建设周期内不可能实现的技术、功能等写入本方案。</w:t>
      </w:r>
    </w:p>
    <w:p w14:paraId="4AEC984F">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4.设计单位在参与过程中获取学校提供的所有资料仅限用于本次方案设计使用，资料中所涉及的文字、图片、数据、表格等均属杭州电子科技大学所有，未经学校书面许可，不得以任何形式向第三方泄露、复制、使用或用于其他任何目的。</w:t>
      </w:r>
    </w:p>
    <w:p w14:paraId="013485D7">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5.本公告的最终解释权归杭州电子科技大学，未尽事宜以书面补充通知为准。投稿即视为完全同意本征集公告的全部内容及条款。本次方案征集与正式招标无关。</w:t>
      </w:r>
    </w:p>
    <w:p w14:paraId="7CD12497">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6.联系方式</w:t>
      </w:r>
    </w:p>
    <w:p w14:paraId="3716B672">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default"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联系人：李老师、王老师</w:t>
      </w:r>
    </w:p>
    <w:p w14:paraId="4C6CFE6B">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电  话：0571-87713563、0571-86915142（现场勘测）</w:t>
      </w:r>
    </w:p>
    <w:p w14:paraId="1A0BF982">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邮  箱：public@hdu.edu.cn</w:t>
      </w:r>
    </w:p>
    <w:p w14:paraId="3B23E2C8">
      <w:pPr>
        <w:keepNext w:val="0"/>
        <w:keepLines w:val="0"/>
        <w:pageBreakBefore w:val="0"/>
        <w:widowControl/>
        <w:kinsoku/>
        <w:wordWrap/>
        <w:overflowPunct/>
        <w:topLinePunct w:val="0"/>
        <w:autoSpaceDE/>
        <w:autoSpaceDN/>
        <w:bidi w:val="0"/>
        <w:adjustRightInd w:val="0"/>
        <w:snapToGrid w:val="0"/>
        <w:spacing w:after="0" w:line="560" w:lineRule="exact"/>
        <w:ind w:firstLine="620" w:firstLineChars="200"/>
        <w:jc w:val="both"/>
        <w:textAlignment w:val="auto"/>
        <w:rPr>
          <w:rFonts w:hint="default"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地  址：浙江省杭州市钱塘区下沙高教园区杭州电子科技大学</w:t>
      </w:r>
    </w:p>
    <w:p w14:paraId="08B4BB26">
      <w:pPr>
        <w:widowControl/>
        <w:spacing w:after="0" w:line="500" w:lineRule="exact"/>
        <w:ind w:firstLine="560" w:firstLineChars="200"/>
        <w:jc w:val="both"/>
        <w:rPr>
          <w:rFonts w:hint="eastAsia" w:ascii="仿宋_GB2312" w:hAnsi="Times New Roman" w:eastAsia="仿宋_GB2312" w:cs="Times New Roman"/>
          <w:snapToGrid w:val="0"/>
          <w:color w:val="000000"/>
          <w:kern w:val="0"/>
          <w:sz w:val="28"/>
          <w:szCs w:val="28"/>
          <w:u w:val="none"/>
          <w:lang w:val="en-US" w:eastAsia="zh-CN" w:bidi="ar-SA"/>
          <w14:ligatures w14:val="none"/>
        </w:rPr>
      </w:pPr>
    </w:p>
    <w:p w14:paraId="00C5B978">
      <w:pPr>
        <w:widowControl/>
        <w:spacing w:after="0" w:line="500" w:lineRule="exact"/>
        <w:ind w:firstLine="560" w:firstLineChars="200"/>
        <w:jc w:val="both"/>
        <w:rPr>
          <w:rFonts w:hint="eastAsia" w:ascii="仿宋_GB2312" w:hAnsi="Times New Roman" w:eastAsia="仿宋_GB2312" w:cs="Times New Roman"/>
          <w:snapToGrid w:val="0"/>
          <w:color w:val="000000"/>
          <w:kern w:val="0"/>
          <w:sz w:val="28"/>
          <w:szCs w:val="28"/>
          <w:u w:val="none"/>
          <w:lang w:val="en-US" w:eastAsia="zh-CN" w:bidi="ar-SA"/>
          <w14:ligatures w14:val="none"/>
        </w:rPr>
      </w:pPr>
      <w:r>
        <w:rPr>
          <w:rFonts w:hint="eastAsia" w:ascii="仿宋_GB2312" w:hAnsi="Times New Roman" w:eastAsia="仿宋_GB2312" w:cs="Times New Roman"/>
          <w:snapToGrid w:val="0"/>
          <w:color w:val="000000"/>
          <w:kern w:val="0"/>
          <w:sz w:val="28"/>
          <w:szCs w:val="28"/>
          <w:u w:val="none"/>
          <w:lang w:val="en-US" w:eastAsia="zh-CN" w:bidi="ar-SA"/>
          <w14:ligatures w14:val="none"/>
        </w:rPr>
        <w:t>附件：杭州电子科技大学校史馆概念设计方案征集报名表</w:t>
      </w:r>
    </w:p>
    <w:p w14:paraId="5C0FB42B">
      <w:pPr>
        <w:widowControl/>
        <w:spacing w:after="0" w:line="500" w:lineRule="exact"/>
        <w:jc w:val="both"/>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 </w:t>
      </w:r>
    </w:p>
    <w:p w14:paraId="5DEE7294">
      <w:pPr>
        <w:widowControl/>
        <w:spacing w:after="0" w:line="500" w:lineRule="exact"/>
        <w:jc w:val="both"/>
        <w:rPr>
          <w:rFonts w:hint="eastAsia" w:ascii="仿宋_GB2312" w:hAnsi="Times New Roman" w:eastAsia="仿宋_GB2312" w:cs="Times New Roman"/>
          <w:snapToGrid w:val="0"/>
          <w:color w:val="000000"/>
          <w:kern w:val="0"/>
          <w:sz w:val="31"/>
          <w:szCs w:val="31"/>
          <w:u w:val="none"/>
          <w:lang w:val="en-US" w:eastAsia="zh-CN" w:bidi="ar-SA"/>
          <w14:ligatures w14:val="none"/>
        </w:rPr>
      </w:pPr>
    </w:p>
    <w:p w14:paraId="047AE2BD">
      <w:pPr>
        <w:widowControl/>
        <w:spacing w:after="0" w:line="500" w:lineRule="exact"/>
        <w:jc w:val="both"/>
        <w:rPr>
          <w:rFonts w:hint="eastAsia" w:ascii="仿宋_GB2312" w:hAnsi="Times New Roman" w:eastAsia="仿宋_GB2312" w:cs="Times New Roman"/>
          <w:snapToGrid w:val="0"/>
          <w:color w:val="000000"/>
          <w:kern w:val="0"/>
          <w:sz w:val="31"/>
          <w:szCs w:val="31"/>
          <w:u w:val="none"/>
          <w:lang w:val="en-US" w:eastAsia="zh-CN" w:bidi="ar-SA"/>
          <w14:ligatures w14:val="none"/>
        </w:rPr>
      </w:pPr>
    </w:p>
    <w:p w14:paraId="22C2C449">
      <w:pPr>
        <w:widowControl/>
        <w:spacing w:after="0" w:line="500" w:lineRule="exact"/>
        <w:ind w:firstLine="620" w:firstLineChars="200"/>
        <w:jc w:val="center"/>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 xml:space="preserve">                杭州电子科技大学党委宣传部</w:t>
      </w:r>
    </w:p>
    <w:p w14:paraId="3FAA0C6C">
      <w:pPr>
        <w:widowControl/>
        <w:spacing w:after="0" w:line="500" w:lineRule="exact"/>
        <w:ind w:firstLine="620" w:firstLineChars="200"/>
        <w:jc w:val="center"/>
        <w:rPr>
          <w:rFonts w:hint="eastAsia" w:ascii="仿宋_GB2312" w:hAnsi="Times New Roman" w:eastAsia="仿宋_GB2312" w:cs="Times New Roman"/>
          <w:snapToGrid w:val="0"/>
          <w:color w:val="000000"/>
          <w:kern w:val="0"/>
          <w:sz w:val="31"/>
          <w:szCs w:val="31"/>
          <w:u w:val="none"/>
          <w:lang w:val="en-US" w:eastAsia="zh-CN" w:bidi="ar-SA"/>
          <w14:ligatures w14:val="none"/>
        </w:rPr>
      </w:pPr>
      <w:r>
        <w:rPr>
          <w:rFonts w:hint="eastAsia" w:ascii="仿宋_GB2312" w:hAnsi="Times New Roman" w:eastAsia="仿宋_GB2312" w:cs="Times New Roman"/>
          <w:snapToGrid w:val="0"/>
          <w:color w:val="000000"/>
          <w:kern w:val="0"/>
          <w:sz w:val="31"/>
          <w:szCs w:val="31"/>
          <w:u w:val="none"/>
          <w:lang w:val="en-US" w:eastAsia="zh-CN" w:bidi="ar-SA"/>
          <w14:ligatures w14:val="none"/>
        </w:rPr>
        <w:t xml:space="preserve">                   2025年11月28日</w:t>
      </w:r>
    </w:p>
    <w:p w14:paraId="6429952A">
      <w:pPr>
        <w:widowControl/>
        <w:spacing w:after="0" w:line="500" w:lineRule="exact"/>
        <w:ind w:firstLine="620" w:firstLineChars="200"/>
        <w:jc w:val="center"/>
        <w:rPr>
          <w:rFonts w:hint="eastAsia" w:ascii="仿宋_GB2312" w:hAnsi="Times New Roman" w:eastAsia="仿宋_GB2312" w:cs="Times New Roman"/>
          <w:snapToGrid w:val="0"/>
          <w:color w:val="000000"/>
          <w:kern w:val="0"/>
          <w:sz w:val="31"/>
          <w:szCs w:val="31"/>
          <w:u w:val="none"/>
          <w:lang w:val="en-US" w:eastAsia="zh-CN" w:bidi="ar-SA"/>
          <w14:ligatures w14:val="none"/>
        </w:rPr>
      </w:pPr>
    </w:p>
    <w:p w14:paraId="14469526">
      <w:pPr>
        <w:keepNext w:val="0"/>
        <w:keepLines w:val="0"/>
        <w:pageBreakBefore w:val="0"/>
        <w:widowControl/>
        <w:kinsoku/>
        <w:wordWrap/>
        <w:overflowPunct/>
        <w:topLinePunct w:val="0"/>
        <w:autoSpaceDE/>
        <w:autoSpaceDN/>
        <w:bidi w:val="0"/>
        <w:adjustRightInd/>
        <w:snapToGrid/>
        <w:spacing w:line="520" w:lineRule="exact"/>
        <w:textAlignment w:val="auto"/>
        <w:rPr>
          <w:rFonts w:hint="eastAsia" w:ascii="仿宋_GB2312" w:eastAsia="仿宋_GB2312"/>
          <w:bCs/>
          <w:sz w:val="32"/>
          <w:szCs w:val="32"/>
        </w:rPr>
      </w:pPr>
      <w:r>
        <w:rPr>
          <w:rFonts w:hint="eastAsia" w:ascii="仿宋_GB2312" w:eastAsia="仿宋_GB2312"/>
          <w:bCs/>
          <w:sz w:val="32"/>
          <w:szCs w:val="32"/>
        </w:rPr>
        <w:t>附件：</w:t>
      </w:r>
    </w:p>
    <w:p w14:paraId="1896A030">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方正小标宋简体" w:eastAsia="方正小标宋简体"/>
          <w:bCs/>
          <w:sz w:val="36"/>
          <w:szCs w:val="36"/>
        </w:rPr>
      </w:pPr>
      <w:r>
        <w:rPr>
          <w:rFonts w:hint="eastAsia" w:ascii="方正小标宋简体" w:eastAsia="方正小标宋简体"/>
          <w:bCs/>
          <w:sz w:val="36"/>
          <w:szCs w:val="36"/>
          <w:lang w:val="en-US" w:eastAsia="zh-CN"/>
        </w:rPr>
        <w:t>杭州电子科技大学</w:t>
      </w:r>
      <w:r>
        <w:rPr>
          <w:rFonts w:hint="eastAsia" w:ascii="方正小标宋简体" w:eastAsia="方正小标宋简体"/>
          <w:bCs/>
          <w:sz w:val="36"/>
          <w:szCs w:val="36"/>
        </w:rPr>
        <w:t>校史馆概念设计方案征集报名表</w:t>
      </w:r>
    </w:p>
    <w:tbl>
      <w:tblPr>
        <w:tblStyle w:val="5"/>
        <w:tblW w:w="84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947"/>
        <w:gridCol w:w="790"/>
        <w:gridCol w:w="1655"/>
        <w:gridCol w:w="79"/>
        <w:gridCol w:w="1275"/>
        <w:gridCol w:w="316"/>
        <w:gridCol w:w="2608"/>
      </w:tblGrid>
      <w:tr w14:paraId="002C3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749" w:type="dxa"/>
            <w:vMerge w:val="restart"/>
            <w:tcBorders>
              <w:top w:val="single" w:color="auto" w:sz="4" w:space="0"/>
              <w:left w:val="single" w:color="auto" w:sz="4" w:space="0"/>
              <w:right w:val="single" w:color="auto" w:sz="4" w:space="0"/>
            </w:tcBorders>
            <w:vAlign w:val="center"/>
          </w:tcPr>
          <w:p w14:paraId="658C0A28">
            <w:pPr>
              <w:spacing w:after="0" w:line="540" w:lineRule="exact"/>
              <w:jc w:val="center"/>
              <w:rPr>
                <w:rFonts w:hint="eastAsia" w:ascii="仿宋_GB2312" w:eastAsia="仿宋_GB2312"/>
                <w:bCs/>
                <w:color w:val="auto"/>
                <w:sz w:val="24"/>
              </w:rPr>
            </w:pPr>
            <w:r>
              <w:rPr>
                <w:rFonts w:hint="eastAsia" w:ascii="仿宋_GB2312" w:eastAsia="仿宋_GB2312"/>
                <w:bCs/>
                <w:color w:val="auto"/>
                <w:sz w:val="24"/>
              </w:rPr>
              <w:sym w:font="Wingdings 2" w:char="00A3"/>
            </w:r>
          </w:p>
        </w:tc>
        <w:tc>
          <w:tcPr>
            <w:tcW w:w="1737" w:type="dxa"/>
            <w:gridSpan w:val="2"/>
            <w:tcBorders>
              <w:top w:val="single" w:color="auto" w:sz="4" w:space="0"/>
              <w:left w:val="single" w:color="auto" w:sz="4" w:space="0"/>
              <w:bottom w:val="single" w:color="auto" w:sz="4" w:space="0"/>
              <w:right w:val="single" w:color="auto" w:sz="4" w:space="0"/>
            </w:tcBorders>
            <w:vAlign w:val="center"/>
          </w:tcPr>
          <w:p w14:paraId="486E8DA0">
            <w:pPr>
              <w:spacing w:after="0" w:line="540" w:lineRule="exact"/>
              <w:jc w:val="both"/>
              <w:rPr>
                <w:rFonts w:hint="eastAsia" w:ascii="仿宋_GB2312" w:eastAsia="仿宋_GB2312"/>
                <w:bCs/>
                <w:color w:val="auto"/>
                <w:sz w:val="24"/>
                <w:lang w:eastAsia="zh-CN"/>
              </w:rPr>
            </w:pPr>
            <w:r>
              <w:rPr>
                <w:rFonts w:hint="eastAsia" w:ascii="仿宋_GB2312" w:eastAsia="仿宋_GB2312"/>
                <w:bCs/>
                <w:color w:val="auto"/>
                <w:sz w:val="24"/>
              </w:rPr>
              <w:t>单位</w:t>
            </w:r>
            <w:r>
              <w:rPr>
                <w:rFonts w:hint="eastAsia" w:ascii="仿宋_GB2312" w:eastAsia="仿宋_GB2312"/>
                <w:bCs/>
                <w:color w:val="auto"/>
                <w:sz w:val="24"/>
                <w:lang w:eastAsia="zh-CN"/>
              </w:rPr>
              <w:t>名称</w:t>
            </w:r>
          </w:p>
        </w:tc>
        <w:tc>
          <w:tcPr>
            <w:tcW w:w="5933" w:type="dxa"/>
            <w:gridSpan w:val="5"/>
            <w:tcBorders>
              <w:top w:val="single" w:color="auto" w:sz="4" w:space="0"/>
              <w:left w:val="single" w:color="auto" w:sz="4" w:space="0"/>
              <w:bottom w:val="single" w:color="auto" w:sz="4" w:space="0"/>
              <w:right w:val="single" w:color="auto" w:sz="4" w:space="0"/>
            </w:tcBorders>
            <w:vAlign w:val="center"/>
          </w:tcPr>
          <w:p w14:paraId="01BA5020">
            <w:pPr>
              <w:spacing w:after="0" w:line="540" w:lineRule="exact"/>
              <w:ind w:firstLine="480" w:firstLineChars="200"/>
              <w:jc w:val="center"/>
              <w:rPr>
                <w:rFonts w:hint="eastAsia" w:ascii="仿宋_GB2312" w:eastAsia="仿宋_GB2312"/>
                <w:bCs/>
                <w:color w:val="auto"/>
                <w:sz w:val="24"/>
              </w:rPr>
            </w:pPr>
          </w:p>
        </w:tc>
      </w:tr>
      <w:tr w14:paraId="593A1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atLeast"/>
        </w:trPr>
        <w:tc>
          <w:tcPr>
            <w:tcW w:w="749" w:type="dxa"/>
            <w:vMerge w:val="continue"/>
            <w:tcBorders>
              <w:left w:val="single" w:color="auto" w:sz="4" w:space="0"/>
              <w:right w:val="single" w:color="auto" w:sz="4" w:space="0"/>
            </w:tcBorders>
            <w:vAlign w:val="center"/>
          </w:tcPr>
          <w:p w14:paraId="217C125E">
            <w:pPr>
              <w:spacing w:after="0" w:line="540" w:lineRule="exact"/>
              <w:jc w:val="center"/>
              <w:rPr>
                <w:rFonts w:hint="eastAsia" w:ascii="仿宋_GB2312" w:eastAsia="仿宋_GB2312"/>
                <w:bCs/>
                <w:color w:val="auto"/>
                <w:sz w:val="24"/>
              </w:rPr>
            </w:pPr>
          </w:p>
        </w:tc>
        <w:tc>
          <w:tcPr>
            <w:tcW w:w="1737" w:type="dxa"/>
            <w:gridSpan w:val="2"/>
            <w:tcBorders>
              <w:top w:val="single" w:color="auto" w:sz="4" w:space="0"/>
              <w:left w:val="single" w:color="auto" w:sz="4" w:space="0"/>
              <w:bottom w:val="single" w:color="auto" w:sz="4" w:space="0"/>
              <w:right w:val="single" w:color="auto" w:sz="4" w:space="0"/>
            </w:tcBorders>
            <w:vAlign w:val="center"/>
          </w:tcPr>
          <w:p w14:paraId="2FD95B91">
            <w:pPr>
              <w:spacing w:after="0" w:line="540" w:lineRule="exact"/>
              <w:jc w:val="both"/>
              <w:rPr>
                <w:rFonts w:hint="eastAsia" w:ascii="仿宋_GB2312" w:eastAsia="仿宋_GB2312"/>
                <w:bCs/>
                <w:color w:val="auto"/>
                <w:sz w:val="24"/>
              </w:rPr>
            </w:pPr>
            <w:r>
              <w:rPr>
                <w:rFonts w:hint="eastAsia" w:ascii="仿宋_GB2312" w:eastAsia="仿宋_GB2312"/>
                <w:bCs/>
                <w:color w:val="auto"/>
                <w:sz w:val="24"/>
              </w:rPr>
              <w:t>法人</w:t>
            </w:r>
            <w:r>
              <w:rPr>
                <w:rFonts w:hint="eastAsia" w:ascii="仿宋_GB2312" w:eastAsia="仿宋_GB2312"/>
                <w:bCs/>
                <w:color w:val="auto"/>
                <w:sz w:val="24"/>
                <w:lang w:eastAsia="zh-CN"/>
              </w:rPr>
              <w:t>代表</w:t>
            </w:r>
            <w:r>
              <w:rPr>
                <w:rFonts w:hint="eastAsia" w:ascii="仿宋_GB2312" w:eastAsia="仿宋_GB2312"/>
                <w:bCs/>
                <w:color w:val="auto"/>
                <w:sz w:val="24"/>
              </w:rPr>
              <w:t>姓名</w:t>
            </w:r>
          </w:p>
        </w:tc>
        <w:tc>
          <w:tcPr>
            <w:tcW w:w="1655" w:type="dxa"/>
            <w:tcBorders>
              <w:top w:val="single" w:color="auto" w:sz="4" w:space="0"/>
              <w:left w:val="single" w:color="auto" w:sz="4" w:space="0"/>
              <w:bottom w:val="single" w:color="auto" w:sz="4" w:space="0"/>
              <w:right w:val="single" w:color="auto" w:sz="4" w:space="0"/>
            </w:tcBorders>
            <w:vAlign w:val="center"/>
          </w:tcPr>
          <w:p w14:paraId="6C5091CE">
            <w:pPr>
              <w:spacing w:after="0" w:line="540" w:lineRule="exact"/>
              <w:ind w:firstLine="480" w:firstLineChars="200"/>
              <w:jc w:val="center"/>
              <w:rPr>
                <w:rFonts w:hint="eastAsia" w:ascii="仿宋_GB2312" w:eastAsia="仿宋_GB2312"/>
                <w:bCs/>
                <w:color w:val="auto"/>
                <w:sz w:val="24"/>
              </w:rPr>
            </w:pPr>
          </w:p>
        </w:tc>
        <w:tc>
          <w:tcPr>
            <w:tcW w:w="1670" w:type="dxa"/>
            <w:gridSpan w:val="3"/>
            <w:tcBorders>
              <w:top w:val="single" w:color="auto" w:sz="4" w:space="0"/>
              <w:left w:val="single" w:color="auto" w:sz="4" w:space="0"/>
              <w:bottom w:val="single" w:color="auto" w:sz="4" w:space="0"/>
              <w:right w:val="single" w:color="auto" w:sz="4" w:space="0"/>
            </w:tcBorders>
            <w:vAlign w:val="center"/>
          </w:tcPr>
          <w:p w14:paraId="409AA517">
            <w:pPr>
              <w:spacing w:after="0" w:line="540" w:lineRule="exact"/>
              <w:jc w:val="center"/>
              <w:rPr>
                <w:rFonts w:hint="eastAsia" w:ascii="仿宋_GB2312" w:eastAsia="仿宋_GB2312"/>
                <w:bCs/>
                <w:color w:val="auto"/>
                <w:sz w:val="24"/>
              </w:rPr>
            </w:pPr>
            <w:r>
              <w:rPr>
                <w:rFonts w:hint="eastAsia" w:ascii="仿宋_GB2312" w:eastAsia="仿宋_GB2312"/>
                <w:bCs/>
                <w:color w:val="auto"/>
                <w:sz w:val="24"/>
              </w:rPr>
              <w:t>法人</w:t>
            </w:r>
            <w:r>
              <w:rPr>
                <w:rFonts w:hint="eastAsia" w:ascii="仿宋_GB2312" w:eastAsia="仿宋_GB2312"/>
                <w:bCs/>
                <w:color w:val="auto"/>
                <w:sz w:val="24"/>
                <w:lang w:eastAsia="zh-CN"/>
              </w:rPr>
              <w:t>代表</w:t>
            </w:r>
            <w:r>
              <w:rPr>
                <w:rFonts w:hint="eastAsia" w:ascii="仿宋_GB2312" w:eastAsia="仿宋_GB2312"/>
                <w:bCs/>
                <w:color w:val="auto"/>
                <w:sz w:val="24"/>
              </w:rPr>
              <w:t>职务</w:t>
            </w:r>
          </w:p>
        </w:tc>
        <w:tc>
          <w:tcPr>
            <w:tcW w:w="2608" w:type="dxa"/>
            <w:tcBorders>
              <w:top w:val="single" w:color="auto" w:sz="4" w:space="0"/>
              <w:left w:val="single" w:color="auto" w:sz="4" w:space="0"/>
              <w:bottom w:val="single" w:color="auto" w:sz="4" w:space="0"/>
              <w:right w:val="single" w:color="auto" w:sz="4" w:space="0"/>
            </w:tcBorders>
            <w:vAlign w:val="center"/>
          </w:tcPr>
          <w:p w14:paraId="07BC2DEA">
            <w:pPr>
              <w:spacing w:after="0" w:line="540" w:lineRule="exact"/>
              <w:ind w:firstLine="480" w:firstLineChars="200"/>
              <w:jc w:val="center"/>
              <w:rPr>
                <w:rFonts w:hint="eastAsia" w:ascii="仿宋_GB2312" w:eastAsia="仿宋_GB2312"/>
                <w:bCs/>
                <w:color w:val="auto"/>
                <w:sz w:val="24"/>
              </w:rPr>
            </w:pPr>
          </w:p>
        </w:tc>
      </w:tr>
      <w:tr w14:paraId="557A3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49" w:type="dxa"/>
            <w:vMerge w:val="continue"/>
            <w:tcBorders>
              <w:left w:val="single" w:color="auto" w:sz="4" w:space="0"/>
              <w:bottom w:val="single" w:color="auto" w:sz="4" w:space="0"/>
              <w:right w:val="single" w:color="auto" w:sz="4" w:space="0"/>
            </w:tcBorders>
            <w:vAlign w:val="center"/>
          </w:tcPr>
          <w:p w14:paraId="24002170">
            <w:pPr>
              <w:spacing w:after="0" w:line="540" w:lineRule="exact"/>
              <w:jc w:val="center"/>
              <w:rPr>
                <w:rFonts w:hint="eastAsia" w:ascii="仿宋_GB2312" w:eastAsia="仿宋_GB2312"/>
                <w:bCs/>
                <w:color w:val="auto"/>
                <w:sz w:val="24"/>
              </w:rPr>
            </w:pPr>
          </w:p>
        </w:tc>
        <w:tc>
          <w:tcPr>
            <w:tcW w:w="1737" w:type="dxa"/>
            <w:gridSpan w:val="2"/>
            <w:tcBorders>
              <w:top w:val="single" w:color="auto" w:sz="4" w:space="0"/>
              <w:left w:val="single" w:color="auto" w:sz="4" w:space="0"/>
              <w:bottom w:val="single" w:color="auto" w:sz="4" w:space="0"/>
              <w:right w:val="single" w:color="auto" w:sz="4" w:space="0"/>
            </w:tcBorders>
            <w:vAlign w:val="center"/>
          </w:tcPr>
          <w:p w14:paraId="340F9437">
            <w:pPr>
              <w:spacing w:after="0" w:line="540" w:lineRule="exact"/>
              <w:jc w:val="both"/>
              <w:rPr>
                <w:rFonts w:hint="eastAsia" w:ascii="仿宋_GB2312" w:eastAsia="仿宋_GB2312"/>
                <w:bCs/>
                <w:color w:val="auto"/>
                <w:sz w:val="24"/>
              </w:rPr>
            </w:pPr>
            <w:r>
              <w:rPr>
                <w:rFonts w:hint="eastAsia" w:ascii="仿宋_GB2312" w:eastAsia="仿宋_GB2312"/>
                <w:bCs/>
                <w:color w:val="auto"/>
                <w:sz w:val="24"/>
              </w:rPr>
              <w:t>单位资质</w:t>
            </w:r>
          </w:p>
        </w:tc>
        <w:tc>
          <w:tcPr>
            <w:tcW w:w="5933" w:type="dxa"/>
            <w:gridSpan w:val="5"/>
            <w:tcBorders>
              <w:top w:val="single" w:color="auto" w:sz="4" w:space="0"/>
              <w:left w:val="single" w:color="auto" w:sz="4" w:space="0"/>
              <w:bottom w:val="single" w:color="auto" w:sz="4" w:space="0"/>
              <w:right w:val="single" w:color="auto" w:sz="4" w:space="0"/>
            </w:tcBorders>
            <w:vAlign w:val="center"/>
          </w:tcPr>
          <w:p w14:paraId="41450C7C">
            <w:pPr>
              <w:spacing w:after="0" w:line="540" w:lineRule="exact"/>
              <w:ind w:firstLine="480" w:firstLineChars="200"/>
              <w:jc w:val="center"/>
              <w:rPr>
                <w:rFonts w:hint="eastAsia" w:ascii="仿宋_GB2312" w:eastAsia="仿宋_GB2312"/>
                <w:bCs/>
                <w:color w:val="auto"/>
                <w:sz w:val="24"/>
              </w:rPr>
            </w:pPr>
          </w:p>
        </w:tc>
      </w:tr>
      <w:tr w14:paraId="3C783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49" w:type="dxa"/>
            <w:tcBorders>
              <w:left w:val="single" w:color="auto" w:sz="4" w:space="0"/>
              <w:bottom w:val="single" w:color="auto" w:sz="4" w:space="0"/>
              <w:right w:val="single" w:color="auto" w:sz="4" w:space="0"/>
            </w:tcBorders>
            <w:vAlign w:val="center"/>
          </w:tcPr>
          <w:p w14:paraId="35FFB556">
            <w:pPr>
              <w:spacing w:after="0" w:line="540" w:lineRule="exact"/>
              <w:jc w:val="center"/>
              <w:rPr>
                <w:rFonts w:hint="eastAsia" w:ascii="仿宋_GB2312" w:eastAsia="仿宋_GB2312"/>
                <w:bCs/>
                <w:color w:val="auto"/>
                <w:sz w:val="24"/>
              </w:rPr>
            </w:pPr>
            <w:r>
              <w:rPr>
                <w:rFonts w:hint="eastAsia" w:ascii="仿宋_GB2312" w:eastAsia="仿宋_GB2312"/>
                <w:bCs/>
                <w:color w:val="auto"/>
                <w:sz w:val="24"/>
              </w:rPr>
              <w:sym w:font="Wingdings 2" w:char="00A3"/>
            </w:r>
          </w:p>
        </w:tc>
        <w:tc>
          <w:tcPr>
            <w:tcW w:w="1737" w:type="dxa"/>
            <w:gridSpan w:val="2"/>
            <w:tcBorders>
              <w:top w:val="single" w:color="auto" w:sz="4" w:space="0"/>
              <w:left w:val="single" w:color="auto" w:sz="4" w:space="0"/>
              <w:bottom w:val="single" w:color="auto" w:sz="4" w:space="0"/>
              <w:right w:val="single" w:color="auto" w:sz="4" w:space="0"/>
            </w:tcBorders>
            <w:vAlign w:val="center"/>
          </w:tcPr>
          <w:p w14:paraId="5B040196">
            <w:pPr>
              <w:spacing w:after="0" w:line="540" w:lineRule="exact"/>
              <w:jc w:val="both"/>
              <w:rPr>
                <w:rFonts w:hint="eastAsia" w:ascii="仿宋_GB2312" w:eastAsia="仿宋_GB2312"/>
                <w:bCs/>
                <w:color w:val="auto"/>
                <w:sz w:val="24"/>
                <w:lang w:eastAsia="zh-CN"/>
              </w:rPr>
            </w:pPr>
            <w:r>
              <w:rPr>
                <w:rFonts w:hint="eastAsia" w:ascii="仿宋_GB2312" w:eastAsia="仿宋_GB2312"/>
                <w:bCs/>
                <w:color w:val="auto"/>
                <w:sz w:val="24"/>
                <w:lang w:eastAsia="zh-CN"/>
              </w:rPr>
              <w:t>团队名称</w:t>
            </w:r>
          </w:p>
        </w:tc>
        <w:tc>
          <w:tcPr>
            <w:tcW w:w="5933" w:type="dxa"/>
            <w:gridSpan w:val="5"/>
            <w:tcBorders>
              <w:top w:val="single" w:color="auto" w:sz="4" w:space="0"/>
              <w:left w:val="single" w:color="auto" w:sz="4" w:space="0"/>
              <w:bottom w:val="single" w:color="auto" w:sz="4" w:space="0"/>
              <w:right w:val="single" w:color="auto" w:sz="4" w:space="0"/>
            </w:tcBorders>
            <w:vAlign w:val="center"/>
          </w:tcPr>
          <w:p w14:paraId="426E8E5A">
            <w:pPr>
              <w:spacing w:after="0" w:line="540" w:lineRule="exact"/>
              <w:ind w:firstLine="480" w:firstLineChars="200"/>
              <w:jc w:val="center"/>
              <w:rPr>
                <w:rFonts w:hint="eastAsia" w:ascii="仿宋_GB2312" w:eastAsia="仿宋_GB2312"/>
                <w:bCs/>
                <w:color w:val="auto"/>
                <w:sz w:val="24"/>
              </w:rPr>
            </w:pPr>
          </w:p>
        </w:tc>
      </w:tr>
      <w:tr w14:paraId="1A37C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trPr>
        <w:tc>
          <w:tcPr>
            <w:tcW w:w="749" w:type="dxa"/>
            <w:tcBorders>
              <w:left w:val="single" w:color="auto" w:sz="4" w:space="0"/>
              <w:bottom w:val="single" w:color="auto" w:sz="4" w:space="0"/>
              <w:right w:val="single" w:color="auto" w:sz="4" w:space="0"/>
            </w:tcBorders>
            <w:vAlign w:val="center"/>
          </w:tcPr>
          <w:p w14:paraId="59DB67FD">
            <w:pPr>
              <w:spacing w:after="0" w:line="540" w:lineRule="exact"/>
              <w:jc w:val="center"/>
              <w:rPr>
                <w:rFonts w:hint="eastAsia" w:ascii="仿宋_GB2312" w:eastAsia="仿宋_GB2312"/>
                <w:bCs/>
                <w:color w:val="auto"/>
                <w:sz w:val="24"/>
              </w:rPr>
            </w:pPr>
            <w:r>
              <w:rPr>
                <w:rFonts w:hint="eastAsia" w:ascii="仿宋_GB2312" w:eastAsia="仿宋_GB2312"/>
                <w:bCs/>
                <w:color w:val="auto"/>
                <w:sz w:val="24"/>
              </w:rPr>
              <w:sym w:font="Wingdings 2" w:char="00A3"/>
            </w:r>
          </w:p>
        </w:tc>
        <w:tc>
          <w:tcPr>
            <w:tcW w:w="1737" w:type="dxa"/>
            <w:gridSpan w:val="2"/>
            <w:tcBorders>
              <w:top w:val="single" w:color="auto" w:sz="4" w:space="0"/>
              <w:left w:val="single" w:color="auto" w:sz="4" w:space="0"/>
              <w:bottom w:val="single" w:color="auto" w:sz="4" w:space="0"/>
              <w:right w:val="single" w:color="auto" w:sz="4" w:space="0"/>
            </w:tcBorders>
            <w:vAlign w:val="center"/>
          </w:tcPr>
          <w:p w14:paraId="5595A59E">
            <w:pPr>
              <w:spacing w:after="0" w:line="540" w:lineRule="exact"/>
              <w:jc w:val="both"/>
              <w:rPr>
                <w:rFonts w:hint="eastAsia" w:ascii="仿宋_GB2312" w:eastAsia="仿宋_GB2312"/>
                <w:bCs/>
                <w:color w:val="auto"/>
                <w:sz w:val="24"/>
                <w:lang w:eastAsia="zh-CN"/>
              </w:rPr>
            </w:pPr>
            <w:r>
              <w:rPr>
                <w:rFonts w:hint="eastAsia" w:ascii="仿宋_GB2312" w:eastAsia="仿宋_GB2312"/>
                <w:bCs/>
                <w:color w:val="auto"/>
                <w:sz w:val="24"/>
                <w:lang w:eastAsia="zh-CN"/>
              </w:rPr>
              <w:t>设计者姓名</w:t>
            </w:r>
          </w:p>
        </w:tc>
        <w:tc>
          <w:tcPr>
            <w:tcW w:w="5933" w:type="dxa"/>
            <w:gridSpan w:val="5"/>
            <w:tcBorders>
              <w:top w:val="single" w:color="auto" w:sz="4" w:space="0"/>
              <w:left w:val="single" w:color="auto" w:sz="4" w:space="0"/>
              <w:bottom w:val="single" w:color="auto" w:sz="4" w:space="0"/>
              <w:right w:val="single" w:color="auto" w:sz="4" w:space="0"/>
            </w:tcBorders>
            <w:vAlign w:val="center"/>
          </w:tcPr>
          <w:p w14:paraId="467796CF">
            <w:pPr>
              <w:spacing w:after="0" w:line="540" w:lineRule="exact"/>
              <w:ind w:firstLine="480" w:firstLineChars="200"/>
              <w:jc w:val="center"/>
              <w:rPr>
                <w:rFonts w:hint="eastAsia" w:ascii="仿宋_GB2312" w:eastAsia="仿宋_GB2312"/>
                <w:bCs/>
                <w:color w:val="auto"/>
                <w:sz w:val="24"/>
              </w:rPr>
            </w:pPr>
          </w:p>
        </w:tc>
      </w:tr>
      <w:tr w14:paraId="5DC5D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trPr>
        <w:tc>
          <w:tcPr>
            <w:tcW w:w="1696" w:type="dxa"/>
            <w:gridSpan w:val="2"/>
            <w:tcBorders>
              <w:top w:val="single" w:color="auto" w:sz="4" w:space="0"/>
              <w:left w:val="single" w:color="auto" w:sz="4" w:space="0"/>
              <w:bottom w:val="single" w:color="auto" w:sz="4" w:space="0"/>
              <w:right w:val="single" w:color="auto" w:sz="4" w:space="0"/>
            </w:tcBorders>
            <w:vAlign w:val="center"/>
          </w:tcPr>
          <w:p w14:paraId="5C100361">
            <w:pPr>
              <w:spacing w:after="0" w:line="540" w:lineRule="exact"/>
              <w:jc w:val="center"/>
              <w:rPr>
                <w:rFonts w:hint="eastAsia" w:ascii="仿宋_GB2312" w:eastAsia="仿宋_GB2312"/>
                <w:bCs/>
                <w:sz w:val="24"/>
              </w:rPr>
            </w:pPr>
            <w:r>
              <w:rPr>
                <w:rFonts w:hint="eastAsia" w:ascii="仿宋_GB2312" w:eastAsia="仿宋_GB2312"/>
                <w:bCs/>
                <w:sz w:val="24"/>
              </w:rPr>
              <w:t>通讯地址</w:t>
            </w:r>
          </w:p>
        </w:tc>
        <w:tc>
          <w:tcPr>
            <w:tcW w:w="6723" w:type="dxa"/>
            <w:gridSpan w:val="6"/>
            <w:tcBorders>
              <w:top w:val="single" w:color="auto" w:sz="4" w:space="0"/>
              <w:left w:val="single" w:color="auto" w:sz="4" w:space="0"/>
              <w:bottom w:val="single" w:color="auto" w:sz="4" w:space="0"/>
              <w:right w:val="single" w:color="auto" w:sz="4" w:space="0"/>
            </w:tcBorders>
            <w:vAlign w:val="center"/>
          </w:tcPr>
          <w:p w14:paraId="6D5E829E">
            <w:pPr>
              <w:spacing w:after="0" w:line="540" w:lineRule="exact"/>
              <w:ind w:firstLine="480" w:firstLineChars="200"/>
              <w:jc w:val="center"/>
              <w:rPr>
                <w:rFonts w:hint="eastAsia" w:ascii="仿宋_GB2312" w:eastAsia="仿宋_GB2312"/>
                <w:bCs/>
                <w:sz w:val="24"/>
              </w:rPr>
            </w:pPr>
          </w:p>
        </w:tc>
      </w:tr>
      <w:tr w14:paraId="48DEC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696" w:type="dxa"/>
            <w:gridSpan w:val="2"/>
            <w:tcBorders>
              <w:top w:val="single" w:color="auto" w:sz="4" w:space="0"/>
              <w:left w:val="single" w:color="auto" w:sz="4" w:space="0"/>
              <w:bottom w:val="single" w:color="auto" w:sz="4" w:space="0"/>
              <w:right w:val="single" w:color="auto" w:sz="4" w:space="0"/>
            </w:tcBorders>
            <w:vAlign w:val="center"/>
          </w:tcPr>
          <w:p w14:paraId="096A521E">
            <w:pPr>
              <w:spacing w:after="0" w:line="540" w:lineRule="exact"/>
              <w:jc w:val="center"/>
              <w:rPr>
                <w:rFonts w:hint="eastAsia" w:ascii="仿宋_GB2312" w:eastAsia="仿宋_GB2312"/>
                <w:bCs/>
                <w:sz w:val="24"/>
              </w:rPr>
            </w:pPr>
            <w:r>
              <w:rPr>
                <w:rFonts w:hint="eastAsia" w:ascii="仿宋_GB2312" w:eastAsia="仿宋_GB2312"/>
                <w:bCs/>
                <w:sz w:val="24"/>
              </w:rPr>
              <w:t>联系人</w:t>
            </w:r>
          </w:p>
        </w:tc>
        <w:tc>
          <w:tcPr>
            <w:tcW w:w="2524" w:type="dxa"/>
            <w:gridSpan w:val="3"/>
            <w:tcBorders>
              <w:top w:val="single" w:color="auto" w:sz="4" w:space="0"/>
              <w:left w:val="single" w:color="auto" w:sz="4" w:space="0"/>
              <w:bottom w:val="single" w:color="auto" w:sz="4" w:space="0"/>
              <w:right w:val="single" w:color="auto" w:sz="4" w:space="0"/>
            </w:tcBorders>
            <w:vAlign w:val="center"/>
          </w:tcPr>
          <w:p w14:paraId="4EDCF51B">
            <w:pPr>
              <w:spacing w:after="0" w:line="540" w:lineRule="exact"/>
              <w:ind w:firstLine="480" w:firstLineChars="200"/>
              <w:jc w:val="center"/>
              <w:rPr>
                <w:rFonts w:hint="eastAsia" w:ascii="仿宋_GB2312" w:eastAsia="仿宋_GB2312"/>
                <w:bCs/>
                <w:sz w:val="24"/>
              </w:rPr>
            </w:pPr>
          </w:p>
        </w:tc>
        <w:tc>
          <w:tcPr>
            <w:tcW w:w="1275" w:type="dxa"/>
            <w:tcBorders>
              <w:top w:val="single" w:color="auto" w:sz="4" w:space="0"/>
              <w:left w:val="single" w:color="auto" w:sz="4" w:space="0"/>
              <w:bottom w:val="single" w:color="auto" w:sz="4" w:space="0"/>
              <w:right w:val="single" w:color="auto" w:sz="4" w:space="0"/>
            </w:tcBorders>
            <w:vAlign w:val="center"/>
          </w:tcPr>
          <w:p w14:paraId="0DB3ED18">
            <w:pPr>
              <w:spacing w:after="0" w:line="540" w:lineRule="exact"/>
              <w:jc w:val="center"/>
              <w:rPr>
                <w:rFonts w:hint="eastAsia" w:ascii="仿宋_GB2312" w:eastAsia="仿宋_GB2312"/>
                <w:bCs/>
                <w:sz w:val="24"/>
              </w:rPr>
            </w:pPr>
            <w:r>
              <w:rPr>
                <w:rFonts w:hint="eastAsia" w:ascii="仿宋_GB2312" w:eastAsia="仿宋_GB2312"/>
                <w:bCs/>
                <w:sz w:val="24"/>
              </w:rPr>
              <w:t>职    务</w:t>
            </w:r>
          </w:p>
        </w:tc>
        <w:tc>
          <w:tcPr>
            <w:tcW w:w="2924" w:type="dxa"/>
            <w:gridSpan w:val="2"/>
            <w:tcBorders>
              <w:top w:val="single" w:color="auto" w:sz="4" w:space="0"/>
              <w:left w:val="single" w:color="auto" w:sz="4" w:space="0"/>
              <w:bottom w:val="single" w:color="auto" w:sz="4" w:space="0"/>
              <w:right w:val="single" w:color="auto" w:sz="4" w:space="0"/>
            </w:tcBorders>
            <w:vAlign w:val="center"/>
          </w:tcPr>
          <w:p w14:paraId="4A9B74DB">
            <w:pPr>
              <w:spacing w:after="0" w:line="540" w:lineRule="exact"/>
              <w:ind w:firstLine="480" w:firstLineChars="200"/>
              <w:jc w:val="center"/>
              <w:rPr>
                <w:rFonts w:hint="eastAsia" w:ascii="仿宋_GB2312" w:eastAsia="仿宋_GB2312"/>
                <w:bCs/>
                <w:sz w:val="24"/>
              </w:rPr>
            </w:pPr>
          </w:p>
        </w:tc>
      </w:tr>
      <w:tr w14:paraId="6778D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696" w:type="dxa"/>
            <w:gridSpan w:val="2"/>
            <w:tcBorders>
              <w:top w:val="single" w:color="auto" w:sz="4" w:space="0"/>
              <w:left w:val="single" w:color="auto" w:sz="4" w:space="0"/>
              <w:bottom w:val="single" w:color="auto" w:sz="4" w:space="0"/>
              <w:right w:val="single" w:color="auto" w:sz="4" w:space="0"/>
            </w:tcBorders>
            <w:vAlign w:val="center"/>
          </w:tcPr>
          <w:p w14:paraId="25575E48">
            <w:pPr>
              <w:spacing w:after="0" w:line="540" w:lineRule="exact"/>
              <w:jc w:val="center"/>
              <w:rPr>
                <w:rFonts w:hint="eastAsia" w:ascii="仿宋_GB2312" w:eastAsia="仿宋_GB2312"/>
                <w:bCs/>
                <w:sz w:val="24"/>
              </w:rPr>
            </w:pPr>
            <w:r>
              <w:rPr>
                <w:rFonts w:hint="eastAsia" w:ascii="仿宋_GB2312" w:eastAsia="仿宋_GB2312"/>
                <w:bCs/>
                <w:sz w:val="24"/>
              </w:rPr>
              <w:t>联系方式</w:t>
            </w:r>
          </w:p>
        </w:tc>
        <w:tc>
          <w:tcPr>
            <w:tcW w:w="6723" w:type="dxa"/>
            <w:gridSpan w:val="6"/>
            <w:tcBorders>
              <w:top w:val="single" w:color="auto" w:sz="4" w:space="0"/>
              <w:left w:val="single" w:color="auto" w:sz="4" w:space="0"/>
              <w:bottom w:val="single" w:color="auto" w:sz="4" w:space="0"/>
              <w:right w:val="single" w:color="auto" w:sz="4" w:space="0"/>
            </w:tcBorders>
            <w:vAlign w:val="center"/>
          </w:tcPr>
          <w:p w14:paraId="23C8BFF5">
            <w:pPr>
              <w:spacing w:after="0" w:line="540" w:lineRule="exact"/>
              <w:rPr>
                <w:rFonts w:hint="eastAsia" w:ascii="仿宋_GB2312" w:eastAsia="仿宋_GB2312"/>
                <w:bCs/>
                <w:sz w:val="24"/>
              </w:rPr>
            </w:pPr>
            <w:r>
              <w:rPr>
                <w:rFonts w:hint="eastAsia" w:ascii="仿宋_GB2312" w:eastAsia="仿宋_GB2312"/>
                <w:bCs/>
                <w:sz w:val="24"/>
              </w:rPr>
              <w:t>电话：                邮件地址：</w:t>
            </w:r>
          </w:p>
        </w:tc>
      </w:tr>
      <w:tr w14:paraId="1E236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8419" w:type="dxa"/>
            <w:gridSpan w:val="8"/>
            <w:tcBorders>
              <w:top w:val="single" w:color="auto" w:sz="4" w:space="0"/>
              <w:left w:val="single" w:color="auto" w:sz="4" w:space="0"/>
              <w:bottom w:val="single" w:color="auto" w:sz="4" w:space="0"/>
              <w:right w:val="single" w:color="auto" w:sz="4" w:space="0"/>
            </w:tcBorders>
            <w:vAlign w:val="center"/>
          </w:tcPr>
          <w:p w14:paraId="2301FBBE">
            <w:pPr>
              <w:spacing w:after="0" w:line="540" w:lineRule="exact"/>
              <w:ind w:firstLine="480" w:firstLineChars="200"/>
              <w:jc w:val="center"/>
              <w:rPr>
                <w:rFonts w:hint="eastAsia" w:ascii="仿宋_GB2312" w:eastAsia="仿宋_GB2312"/>
                <w:bCs/>
                <w:sz w:val="24"/>
              </w:rPr>
            </w:pPr>
            <w:r>
              <w:rPr>
                <w:rFonts w:hint="eastAsia" w:ascii="仿宋_GB2312" w:eastAsia="仿宋_GB2312"/>
                <w:bCs/>
                <w:sz w:val="24"/>
                <w:lang w:eastAsia="zh-CN"/>
              </w:rPr>
              <w:t>应征者</w:t>
            </w:r>
            <w:r>
              <w:rPr>
                <w:rFonts w:hint="eastAsia" w:ascii="仿宋_GB2312" w:eastAsia="仿宋_GB2312"/>
                <w:bCs/>
                <w:sz w:val="24"/>
              </w:rPr>
              <w:t>及承担相关项目简介</w:t>
            </w:r>
          </w:p>
        </w:tc>
      </w:tr>
      <w:tr w14:paraId="17613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1" w:hRule="atLeast"/>
        </w:trPr>
        <w:tc>
          <w:tcPr>
            <w:tcW w:w="8419" w:type="dxa"/>
            <w:gridSpan w:val="8"/>
            <w:tcBorders>
              <w:top w:val="single" w:color="auto" w:sz="4" w:space="0"/>
              <w:left w:val="single" w:color="auto" w:sz="4" w:space="0"/>
              <w:bottom w:val="single" w:color="auto" w:sz="4" w:space="0"/>
              <w:right w:val="single" w:color="auto" w:sz="4" w:space="0"/>
            </w:tcBorders>
            <w:vAlign w:val="center"/>
          </w:tcPr>
          <w:p w14:paraId="4FB6156F">
            <w:pPr>
              <w:spacing w:after="0" w:line="540" w:lineRule="exact"/>
              <w:ind w:firstLine="480" w:firstLineChars="200"/>
              <w:rPr>
                <w:rFonts w:hint="eastAsia" w:ascii="仿宋_GB2312" w:eastAsia="仿宋_GB2312"/>
                <w:bCs/>
                <w:sz w:val="24"/>
              </w:rPr>
            </w:pPr>
          </w:p>
        </w:tc>
      </w:tr>
      <w:tr w14:paraId="15E88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trPr>
        <w:tc>
          <w:tcPr>
            <w:tcW w:w="8419" w:type="dxa"/>
            <w:gridSpan w:val="8"/>
            <w:tcBorders>
              <w:top w:val="single" w:color="auto" w:sz="4" w:space="0"/>
              <w:left w:val="single" w:color="auto" w:sz="4" w:space="0"/>
              <w:bottom w:val="single" w:color="auto" w:sz="4" w:space="0"/>
              <w:right w:val="single" w:color="auto" w:sz="4" w:space="0"/>
            </w:tcBorders>
          </w:tcPr>
          <w:p w14:paraId="55429A9A">
            <w:pPr>
              <w:spacing w:after="0" w:line="540" w:lineRule="exact"/>
              <w:ind w:firstLine="480" w:firstLineChars="200"/>
              <w:rPr>
                <w:rFonts w:ascii="仿宋_GB2312" w:eastAsia="仿宋_GB2312"/>
                <w:bCs/>
                <w:sz w:val="24"/>
              </w:rPr>
            </w:pPr>
            <w:r>
              <w:rPr>
                <w:rFonts w:hint="eastAsia" w:ascii="仿宋_GB2312" w:eastAsia="仿宋_GB2312"/>
                <w:bCs/>
                <w:sz w:val="24"/>
              </w:rPr>
              <w:t>我单位已阅读、理解并接受《</w:t>
            </w:r>
            <w:r>
              <w:rPr>
                <w:rFonts w:hint="eastAsia" w:ascii="仿宋_GB2312" w:eastAsia="仿宋_GB2312"/>
                <w:bCs/>
                <w:sz w:val="24"/>
                <w:lang w:val="en-US" w:eastAsia="zh-CN"/>
              </w:rPr>
              <w:t>杭州电子科技</w:t>
            </w:r>
            <w:r>
              <w:rPr>
                <w:rFonts w:hint="eastAsia" w:ascii="仿宋_GB2312" w:eastAsia="仿宋_GB2312"/>
                <w:bCs/>
                <w:sz w:val="24"/>
              </w:rPr>
              <w:t>大学校史馆概念设计方案征集公告》，决定参加此次征集活动，并保证本表所填内容属实。</w:t>
            </w:r>
          </w:p>
          <w:p w14:paraId="2F66F888">
            <w:pPr>
              <w:spacing w:after="0" w:line="540" w:lineRule="exact"/>
              <w:ind w:firstLine="480" w:firstLineChars="200"/>
              <w:rPr>
                <w:rFonts w:hint="eastAsia" w:ascii="仿宋_GB2312" w:eastAsia="仿宋_GB2312"/>
                <w:bCs/>
                <w:sz w:val="24"/>
                <w:lang w:eastAsia="zh-CN"/>
              </w:rPr>
            </w:pPr>
            <w:r>
              <w:rPr>
                <w:rFonts w:hint="eastAsia" w:ascii="仿宋_GB2312" w:eastAsia="仿宋_GB2312"/>
                <w:bCs/>
                <w:sz w:val="24"/>
              </w:rPr>
              <w:t xml:space="preserve">                               </w:t>
            </w:r>
            <w:r>
              <w:rPr>
                <w:rFonts w:hint="eastAsia" w:ascii="仿宋_GB2312" w:eastAsia="仿宋_GB2312"/>
                <w:bCs/>
                <w:sz w:val="24"/>
                <w:lang w:eastAsia="zh-CN"/>
              </w:rPr>
              <w:t>（</w:t>
            </w:r>
            <w:r>
              <w:rPr>
                <w:rFonts w:hint="eastAsia" w:ascii="仿宋_GB2312" w:eastAsia="仿宋_GB2312"/>
                <w:bCs/>
                <w:sz w:val="24"/>
              </w:rPr>
              <w:t>法人</w:t>
            </w:r>
            <w:r>
              <w:rPr>
                <w:rFonts w:hint="eastAsia" w:ascii="仿宋_GB2312" w:eastAsia="仿宋_GB2312"/>
                <w:bCs/>
                <w:sz w:val="24"/>
                <w:lang w:eastAsia="zh-CN"/>
              </w:rPr>
              <w:t>代表）</w:t>
            </w:r>
            <w:r>
              <w:rPr>
                <w:rFonts w:hint="eastAsia" w:ascii="仿宋_GB2312" w:eastAsia="仿宋_GB2312"/>
                <w:bCs/>
                <w:sz w:val="24"/>
              </w:rPr>
              <w:t>签字</w:t>
            </w:r>
            <w:r>
              <w:rPr>
                <w:rFonts w:hint="eastAsia" w:ascii="仿宋_GB2312" w:eastAsia="仿宋_GB2312"/>
                <w:bCs/>
                <w:sz w:val="24"/>
                <w:lang w:eastAsia="zh-CN"/>
              </w:rPr>
              <w:t>：</w:t>
            </w:r>
          </w:p>
          <w:p w14:paraId="7731F1B0">
            <w:pPr>
              <w:spacing w:after="0" w:line="540" w:lineRule="exact"/>
              <w:ind w:firstLine="4800" w:firstLineChars="2000"/>
              <w:rPr>
                <w:rFonts w:hint="eastAsia" w:ascii="仿宋_GB2312" w:eastAsia="仿宋_GB2312"/>
                <w:bCs/>
                <w:sz w:val="24"/>
              </w:rPr>
            </w:pPr>
            <w:r>
              <w:rPr>
                <w:rFonts w:hint="eastAsia" w:ascii="仿宋_GB2312" w:eastAsia="仿宋_GB2312"/>
                <w:bCs/>
                <w:sz w:val="24"/>
                <w:lang w:eastAsia="zh-CN"/>
              </w:rPr>
              <w:t>（</w:t>
            </w:r>
            <w:r>
              <w:rPr>
                <w:rFonts w:hint="eastAsia" w:ascii="仿宋_GB2312" w:eastAsia="仿宋_GB2312"/>
                <w:bCs/>
                <w:sz w:val="24"/>
              </w:rPr>
              <w:t>单位盖章</w:t>
            </w:r>
            <w:r>
              <w:rPr>
                <w:rFonts w:hint="eastAsia" w:ascii="仿宋_GB2312" w:eastAsia="仿宋_GB2312"/>
                <w:bCs/>
                <w:sz w:val="24"/>
                <w:lang w:eastAsia="zh-CN"/>
              </w:rPr>
              <w:t>）</w:t>
            </w:r>
            <w:r>
              <w:rPr>
                <w:rFonts w:hint="eastAsia" w:ascii="仿宋_GB2312" w:eastAsia="仿宋_GB2312"/>
                <w:bCs/>
                <w:sz w:val="24"/>
              </w:rPr>
              <w:t>：</w:t>
            </w:r>
          </w:p>
          <w:p w14:paraId="5211F4C8">
            <w:pPr>
              <w:spacing w:after="0" w:line="540" w:lineRule="exact"/>
              <w:ind w:firstLine="480" w:firstLineChars="200"/>
              <w:rPr>
                <w:rFonts w:hint="eastAsia" w:ascii="仿宋_GB2312" w:eastAsia="仿宋_GB2312"/>
                <w:bCs/>
                <w:sz w:val="24"/>
              </w:rPr>
            </w:pPr>
            <w:r>
              <w:rPr>
                <w:rFonts w:hint="eastAsia" w:ascii="仿宋_GB2312" w:eastAsia="仿宋_GB2312"/>
                <w:bCs/>
                <w:sz w:val="24"/>
              </w:rPr>
              <w:t xml:space="preserve">                                         日    期：</w:t>
            </w:r>
          </w:p>
        </w:tc>
      </w:tr>
    </w:tbl>
    <w:p w14:paraId="72DC7058">
      <w:pPr>
        <w:keepNext w:val="0"/>
        <w:keepLines w:val="0"/>
        <w:pageBreakBefore w:val="0"/>
        <w:widowControl w:val="0"/>
        <w:kinsoku/>
        <w:wordWrap/>
        <w:overflowPunct/>
        <w:topLinePunct w:val="0"/>
        <w:autoSpaceDE/>
        <w:autoSpaceDN/>
        <w:bidi w:val="0"/>
        <w:adjustRightInd/>
        <w:snapToGrid/>
        <w:spacing w:after="0" w:line="360" w:lineRule="exact"/>
        <w:textAlignment w:val="auto"/>
        <w:rPr>
          <w:rFonts w:hint="eastAsia" w:ascii="仿宋_GB2312" w:eastAsia="仿宋_GB2312"/>
          <w:sz w:val="24"/>
        </w:rPr>
      </w:pPr>
      <w:r>
        <w:rPr>
          <w:rFonts w:hint="eastAsia" w:ascii="仿宋_GB2312" w:eastAsia="仿宋_GB2312"/>
          <w:sz w:val="24"/>
        </w:rPr>
        <w:t>注：1.报名须通过电子邮件提供此表的盖章扫描件或现场提交；</w:t>
      </w:r>
    </w:p>
    <w:p w14:paraId="5CA6780F">
      <w:pPr>
        <w:keepNext w:val="0"/>
        <w:keepLines w:val="0"/>
        <w:pageBreakBefore w:val="0"/>
        <w:widowControl w:val="0"/>
        <w:kinsoku/>
        <w:wordWrap/>
        <w:overflowPunct/>
        <w:topLinePunct w:val="0"/>
        <w:autoSpaceDE/>
        <w:autoSpaceDN/>
        <w:bidi w:val="0"/>
        <w:adjustRightInd/>
        <w:snapToGrid/>
        <w:spacing w:after="0" w:line="360" w:lineRule="exact"/>
        <w:ind w:firstLine="480" w:firstLineChars="200"/>
        <w:textAlignment w:val="auto"/>
        <w:rPr>
          <w:rFonts w:hint="eastAsia" w:eastAsia="仿宋_GB2312"/>
          <w:lang w:eastAsia="zh-CN"/>
        </w:rPr>
        <w:sectPr>
          <w:pgSz w:w="11906" w:h="16838"/>
          <w:pgMar w:top="1440" w:right="1800" w:bottom="1440" w:left="1800" w:header="851" w:footer="992" w:gutter="0"/>
          <w:cols w:space="425" w:num="1"/>
          <w:docGrid w:type="lines" w:linePitch="312" w:charSpace="0"/>
        </w:sectPr>
      </w:pPr>
      <w:r>
        <w:rPr>
          <w:rFonts w:hint="eastAsia" w:ascii="仿宋_GB2312" w:eastAsia="仿宋_GB2312"/>
          <w:sz w:val="24"/>
        </w:rPr>
        <w:t>2.资质证明材料须随本报名表一同以电子邮件形式或现场提交，营业执照、资质证书、人员资格证明材料均为加盖公章的扫描件</w:t>
      </w:r>
      <w:r>
        <w:rPr>
          <w:rFonts w:hint="eastAsia" w:ascii="仿宋_GB2312" w:eastAsia="仿宋_GB2312"/>
          <w:sz w:val="24"/>
          <w:lang w:eastAsia="zh-CN"/>
        </w:rPr>
        <w:t>。</w:t>
      </w:r>
      <w:bookmarkStart w:id="0" w:name="_GoBack"/>
      <w:bookmarkEnd w:id="0"/>
    </w:p>
    <w:p w14:paraId="4FF229ED">
      <w:pPr>
        <w:widowControl/>
        <w:spacing w:after="0" w:line="500" w:lineRule="exact"/>
        <w:ind w:firstLine="620" w:firstLineChars="200"/>
        <w:jc w:val="center"/>
        <w:rPr>
          <w:rFonts w:hint="eastAsia" w:ascii="仿宋_GB2312" w:hAnsi="Times New Roman" w:eastAsia="仿宋_GB2312" w:cs="Times New Roman"/>
          <w:snapToGrid w:val="0"/>
          <w:color w:val="000000"/>
          <w:kern w:val="0"/>
          <w:sz w:val="31"/>
          <w:szCs w:val="31"/>
          <w:u w:val="none"/>
          <w:lang w:val="en-US" w:eastAsia="zh-CN" w:bidi="ar-SA"/>
          <w14:ligatures w14:val="none"/>
        </w:rPr>
      </w:pPr>
    </w:p>
    <w:p w14:paraId="05341F6E">
      <w:pPr>
        <w:rPr>
          <w:u w:val="none"/>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6B4F">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103D80">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103D80">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D85D76"/>
    <w:rsid w:val="000C3DA7"/>
    <w:rsid w:val="00E30FAC"/>
    <w:rsid w:val="05DC4758"/>
    <w:rsid w:val="05E337FC"/>
    <w:rsid w:val="0624269F"/>
    <w:rsid w:val="077B21C7"/>
    <w:rsid w:val="0C1C35C4"/>
    <w:rsid w:val="0D6E7E4F"/>
    <w:rsid w:val="0D8D4779"/>
    <w:rsid w:val="0DC91529"/>
    <w:rsid w:val="126D2DCB"/>
    <w:rsid w:val="165B7F9E"/>
    <w:rsid w:val="18A1557C"/>
    <w:rsid w:val="18FE38BD"/>
    <w:rsid w:val="1A7D7923"/>
    <w:rsid w:val="1C1D3FF0"/>
    <w:rsid w:val="21090163"/>
    <w:rsid w:val="23005595"/>
    <w:rsid w:val="284321AC"/>
    <w:rsid w:val="28681C13"/>
    <w:rsid w:val="28B646EE"/>
    <w:rsid w:val="2A261D85"/>
    <w:rsid w:val="2B0F442A"/>
    <w:rsid w:val="2B7803BF"/>
    <w:rsid w:val="2D410C84"/>
    <w:rsid w:val="2D99461C"/>
    <w:rsid w:val="2DE53D06"/>
    <w:rsid w:val="305E0B28"/>
    <w:rsid w:val="30E107B4"/>
    <w:rsid w:val="340C0C65"/>
    <w:rsid w:val="36A519E0"/>
    <w:rsid w:val="42B75819"/>
    <w:rsid w:val="42D53EF1"/>
    <w:rsid w:val="48934632"/>
    <w:rsid w:val="4A361719"/>
    <w:rsid w:val="4AEA1420"/>
    <w:rsid w:val="4CAE4AB2"/>
    <w:rsid w:val="4E4E78CB"/>
    <w:rsid w:val="50AA5AE5"/>
    <w:rsid w:val="53D85D76"/>
    <w:rsid w:val="58931AE5"/>
    <w:rsid w:val="58D740C7"/>
    <w:rsid w:val="5AE31628"/>
    <w:rsid w:val="5E8A398A"/>
    <w:rsid w:val="5E99790A"/>
    <w:rsid w:val="5F3A715E"/>
    <w:rsid w:val="605D6168"/>
    <w:rsid w:val="612400C6"/>
    <w:rsid w:val="61407B6A"/>
    <w:rsid w:val="619A0388"/>
    <w:rsid w:val="62402CDD"/>
    <w:rsid w:val="6C0A7EB8"/>
    <w:rsid w:val="6C9D3646"/>
    <w:rsid w:val="70283C7C"/>
    <w:rsid w:val="711B4F93"/>
    <w:rsid w:val="71F25676"/>
    <w:rsid w:val="721750DD"/>
    <w:rsid w:val="7458008A"/>
    <w:rsid w:val="76164029"/>
    <w:rsid w:val="76FD59CF"/>
    <w:rsid w:val="77824571"/>
    <w:rsid w:val="7AC51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31"/>
      <w:szCs w:val="31"/>
      <w:lang w:eastAsia="en-US"/>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contractReview xmlns="http://schemas.wps.cn/vas-ai-hub/contract-review">
  <reviewItems>
    <reviewItem>
      <errorID>2579bbb5-b7db-48b4-9136-262b6e23c450</errorID>
      <errorWord>才作出了重要贡献</errorWord>
      <group>L1_Grammar</group>
      <groupName>语法问题</groupName>
      <ability>L2_Confusion</ability>
      <abilityName>结构混乱</abilityName>
      <candidateList>
        <item>才</item>
      </candidateList>
      <explain>句子中可能存在两种以上的句法结构，导致结构混乱。</explain>
      <paraID>1C56B542</paraID>
      <start>248</start>
      <end>249</end>
      <status>modified</status>
      <modifiedWord>才</modifiedWord>
      <trackRevisions>false</trackRevisions>
    </reviewItem>
    <reviewItem>
      <errorID>87da4bda-2942-4e69-8e33-cd8153ad7e62</errorID>
      <errorWord>学校办学特色</errorWord>
      <group>L1_Word</group>
      <groupName>字词问题</groupName>
      <ability>L2_Typo</ability>
      <abilityName>字词错误</abilityName>
      <candidateList>
        <item>办学特色</item>
      </candidateList>
      <explain/>
      <paraID>  D76152</paraID>
      <start>19</start>
      <end>23</end>
      <status>modified</status>
      <modifiedWord>办学特色</modifiedWord>
      <trackRevisions>false</trackRevisions>
    </reviewItem>
    <reviewItem>
      <errorID>ed5761cc-e897-42a7-ace2-aba57ab003d2</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121A354F</paraID>
      <start>35</start>
      <end>36</end>
      <status>modified</status>
      <modifiedWord>或</modifiedWord>
      <trackRevisions>false</trackRevisions>
    </reviewItem>
    <reviewItem>
      <errorID>9a96ec5c-b99d-47c9-8268-863c116366ad</errorID>
      <errorWord>、或</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121A354F</paraID>
      <start>55</start>
      <end>56</end>
      <status>modified</status>
      <modifiedWord>或</modifiedWord>
      <trackRevisions>false</trackRevisions>
    </reviewItem>
    <reviewItem>
      <errorID>3aa7aa55-3732-43ba-8cec-e3236b1026e9</errorID>
      <errorWord>需具备</errorWord>
      <group>L1_Word</group>
      <groupName>字词问题</groupName>
      <ability>L2_Typo</ability>
      <abilityName>字词错误</abilityName>
      <candidateList>
        <item>须具备</item>
      </candidateList>
      <explain/>
      <paraID>2D9BA711</paraID>
      <start>11</start>
      <end>14</end>
      <status>modified</status>
      <modifiedWord>须具备</modifiedWord>
      <trackRevisions>false</trackRevisions>
    </reviewItem>
    <reviewItem>
      <errorID>78c05028-955d-465c-8e08-92d492658232</errorID>
      <errorWord>其它</errorWord>
      <group>L1_Word</group>
      <groupName>字词问题</groupName>
      <ability>L2_Alias</ability>
      <abilityName>也作/曾用词</abilityName>
      <candidateList>
        <item>其他</item>
      </candidateList>
      <explain>词汇[其它]为不规范表述或旧称，其规范书面表述为[其他]。</explain>
      <paraID>3D7B91A5</paraID>
      <start>27</start>
      <end>29</end>
      <status>modified</status>
      <modifiedWord>其他</modifiedWord>
      <trackRevisions>false</trackRevisions>
    </reviewItem>
    <reviewItem>
      <errorID>1fa84261-a4db-4ea6-ac0b-5dbf2cd21ceb</errorID>
      <errorWord>(</errorWord>
      <group>L1_Format</group>
      <groupName>格式问题</groupName>
      <ability>L2_HalfPunc</ability>
      <abilityName>全半角检查</abilityName>
      <candidateList>
        <item>（</item>
      </candidateList>
      <explain>文本全半角错误。</explain>
      <paraID>458060E5</paraID>
      <start>13</start>
      <end>14</end>
      <status>modified</status>
      <modifiedWord>（</modifiedWord>
      <trackRevisions>false</trackRevisions>
    </reviewItem>
    <reviewItem>
      <errorID>53539b8d-0b2d-4aee-a905-92128caf389d</errorID>
      <errorWord>)</errorWord>
      <group>L1_Format</group>
      <groupName>格式问题</groupName>
      <ability>L2_HalfPunc</ability>
      <abilityName>全半角检查</abilityName>
      <candidateList>
        <item>）</item>
      </candidateList>
      <explain>文本全半角错误。</explain>
      <paraID>458060E5</paraID>
      <start>30</start>
      <end>31</end>
      <status>modified</status>
      <modifiedWord>）</modifiedWord>
      <trackRevisions>false</trackRevisions>
    </reviewItem>
    <reviewItem>
      <errorID>a01778ad-f764-4763-9fc4-55779f1abf3b</errorID>
      <errorWord>质量和数</errorWord>
      <group>L1_Grammar</group>
      <groupName>语法问题</groupName>
      <ability>L2_Collocation</ability>
      <abilityName>搭配不当</abilityName>
      <candidateList>
        <item>质</item>
      </candidateList>
      <explain>句子中可能存在主谓、动宾、定语中心语、状语中心语、补语中心语、关联词搭配不当等问题。</explain>
      <paraID>1F1CB989</paraID>
      <start>82</start>
      <end>86</end>
      <status>ignored</status>
      <modifiedWord/>
      <trackRevisions>false</trackRevisions>
    </reviewItem>
    <reviewItem>
      <errorID>b69d8403-5bbc-406c-8078-8a81d6aa0cba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615C2C4A</paraID>
      <start>18</start>
      <end>19</end>
      <status>modified</status>
      <modifiedWord>—</modifiedWord>
      <trackRevisions>false</trackRevisions>
    </reviewItem>
    <reviewItem>
      <errorID>4f32edba-c709-4e85-8977-db1c08c3fd13</errorID>
      <errorWord>下午16:00</errorWord>
      <group>L1_Knowledge</group>
      <groupName>知识性问题</groupName>
      <ability>L2_Time</ability>
      <abilityName>日期时间</abilityName>
      <candidateList>
        <item>16:00</item>
      </candidateList>
      <explain>24小时制的时间，不需要强调“下午”。</explain>
      <paraID>1BA19AB6</paraID>
      <start>28</start>
      <end>33</end>
      <status>modified</status>
      <modifiedWord>16:00</modifiedWord>
      <trackRevisions>false</trackRevisions>
    </reviewItem>
    <reviewItem>
      <errorID>90c5a973-5b29-4afb-9553-f92698b16123</errorID>
      <errorWord>作</errorWord>
      <group>L1_Word</group>
      <groupName>字词问题</groupName>
      <ability>L2_Typo</ability>
      <abilityName>字词错误</abilityName>
      <candidateList>
        <item>做</item>
      </candidateList>
      <explain>存在发音相同字词的误用。</explain>
      <paraID>1A732739</paraID>
      <start>34</start>
      <end>35</end>
      <status>modified</status>
      <modifiedWord>做</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3369fe-c180-4a63-bdc4-7b02bf856e7b}">
  <ds:schemaRefs/>
</ds:datastoreItem>
</file>

<file path=docProps/app.xml><?xml version="1.0" encoding="utf-8"?>
<Properties xmlns="http://schemas.openxmlformats.org/officeDocument/2006/extended-properties" xmlns:vt="http://schemas.openxmlformats.org/officeDocument/2006/docPropsVTypes">
  <Template>Normal.dotm</Template>
  <Pages>9</Pages>
  <Words>3558</Words>
  <Characters>3716</Characters>
  <Lines>0</Lines>
  <Paragraphs>0</Paragraphs>
  <TotalTime>0</TotalTime>
  <ScaleCrop>false</ScaleCrop>
  <LinksUpToDate>false</LinksUpToDate>
  <CharactersWithSpaces>3763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2025-11-26T00:17:00Z</dcterms:created>
  <dc:creator>miffy</dc:creator>
  <cp:lastModifiedBy>miffy</cp:lastModifiedBy>
  <cp:lastPrinted>2025-12-01T05:14:00Z</cp:lastPrinted>
  <dcterms:modified xsi:type="dcterms:W3CDTF">2025-12-01T07:02:45Z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2BEE2B60D53441A2B91986DA186048E9_13</vt:lpwstr>
  </property>
  <property fmtid="{D5CDD505-2E9C-101B-9397-08002B2CF9AE}" pid="4" name="KSOTemplateDocerSaveRecord">
    <vt:lpwstr>eyJoZGlkIjoiODRiMDU4ODAzMWZmMTc0ZTA2MzBjZmMyMzQ1Yzg3ZWMiLCJ1c2VySWQiOiIyNTAxMjA1NjMifQ==</vt:lpwstr>
  </property>
</Properties>
</file>